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2DFE9C" w:rsidR="00A44BF8" w:rsidRPr="002B33A9" w:rsidRDefault="006A7CDF" w:rsidP="5372375D">
      <w:pPr>
        <w:spacing w:line="240" w:lineRule="auto"/>
        <w:jc w:val="both"/>
        <w:rPr>
          <w:rFonts w:asciiTheme="minorHAnsi" w:eastAsia="Calibri" w:hAnsiTheme="minorHAnsi" w:cstheme="majorBidi"/>
        </w:rPr>
      </w:pPr>
      <w:r>
        <w:rPr>
          <w:rFonts w:asciiTheme="minorHAnsi" w:eastAsia="Calibri" w:hAnsiTheme="minorHAnsi" w:cstheme="majorBidi"/>
        </w:rPr>
        <w:t xml:space="preserve"> Trustworthy AI</w:t>
      </w:r>
      <w:r w:rsidR="0FBACA1D" w:rsidRPr="002B33A9">
        <w:rPr>
          <w:rFonts w:asciiTheme="minorHAnsi" w:eastAsia="Calibri" w:hAnsiTheme="minorHAnsi" w:cstheme="majorBidi"/>
        </w:rPr>
        <w:t xml:space="preserve"> Syllabus – </w:t>
      </w:r>
      <w:r w:rsidR="005C23C6">
        <w:rPr>
          <w:rFonts w:asciiTheme="minorHAnsi" w:eastAsia="Calibri" w:hAnsiTheme="minorHAnsi" w:cstheme="majorBidi"/>
        </w:rPr>
        <w:t>Spring</w:t>
      </w:r>
      <w:r w:rsidR="0FBACA1D" w:rsidRPr="002B33A9">
        <w:rPr>
          <w:rFonts w:asciiTheme="minorHAnsi" w:eastAsia="Calibri" w:hAnsiTheme="minorHAnsi" w:cstheme="majorBidi"/>
        </w:rPr>
        <w:t xml:space="preserve"> 202</w:t>
      </w:r>
      <w:r w:rsidR="005C23C6">
        <w:rPr>
          <w:rFonts w:asciiTheme="minorHAnsi" w:eastAsia="Calibri" w:hAnsiTheme="minorHAnsi" w:cstheme="majorBidi"/>
        </w:rPr>
        <w:t>6</w:t>
      </w:r>
    </w:p>
    <w:p w14:paraId="00000002" w14:textId="53D93256" w:rsidR="00A44BF8" w:rsidRPr="002B33A9" w:rsidRDefault="00AE27CE" w:rsidP="002647A5">
      <w:pPr>
        <w:tabs>
          <w:tab w:val="left" w:pos="2050"/>
        </w:tabs>
        <w:spacing w:line="240" w:lineRule="auto"/>
        <w:jc w:val="both"/>
        <w:rPr>
          <w:rFonts w:asciiTheme="minorHAnsi" w:eastAsia="Calibri" w:hAnsiTheme="minorHAnsi" w:cstheme="majorHAnsi"/>
        </w:rPr>
      </w:pPr>
      <w:r w:rsidRPr="002B33A9">
        <w:rPr>
          <w:rFonts w:asciiTheme="minorHAnsi" w:eastAsia="Calibri" w:hAnsiTheme="minorHAnsi" w:cstheme="majorHAnsi"/>
        </w:rPr>
        <w:tab/>
      </w:r>
    </w:p>
    <w:p w14:paraId="00000003" w14:textId="77777777"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Course and Contact Information:</w:t>
      </w:r>
    </w:p>
    <w:p w14:paraId="00000004" w14:textId="45D47196"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Course: </w:t>
      </w:r>
      <w:r w:rsidR="005C23C6">
        <w:rPr>
          <w:rFonts w:asciiTheme="minorHAnsi" w:eastAsia="Calibri" w:hAnsiTheme="minorHAnsi" w:cstheme="majorHAnsi"/>
        </w:rPr>
        <w:t>CSCI 6907, EMSE</w:t>
      </w:r>
    </w:p>
    <w:p w14:paraId="00000005" w14:textId="5A2AF3B8" w:rsidR="00A44BF8" w:rsidRPr="002B33A9" w:rsidRDefault="7D028DC3" w:rsidP="7D028DC3">
      <w:pPr>
        <w:spacing w:line="240" w:lineRule="auto"/>
        <w:jc w:val="both"/>
        <w:rPr>
          <w:rFonts w:asciiTheme="minorHAnsi" w:eastAsia="Calibri" w:hAnsiTheme="minorHAnsi" w:cstheme="majorBidi"/>
        </w:rPr>
      </w:pPr>
      <w:r w:rsidRPr="002B33A9">
        <w:rPr>
          <w:rFonts w:asciiTheme="minorHAnsi" w:eastAsia="Calibri" w:hAnsiTheme="minorHAnsi" w:cstheme="majorBidi"/>
        </w:rPr>
        <w:t xml:space="preserve">Semester: </w:t>
      </w:r>
      <w:r w:rsidR="005C23C6">
        <w:rPr>
          <w:rFonts w:asciiTheme="minorHAnsi" w:eastAsia="Calibri" w:hAnsiTheme="minorHAnsi" w:cstheme="majorBidi"/>
        </w:rPr>
        <w:t>Spring 2026</w:t>
      </w:r>
    </w:p>
    <w:p w14:paraId="00000006" w14:textId="1E8B3DF0"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Meeting time: </w:t>
      </w:r>
      <w:r w:rsidR="006A7CDF">
        <w:rPr>
          <w:rFonts w:asciiTheme="minorHAnsi" w:eastAsia="Calibri" w:hAnsiTheme="minorHAnsi" w:cstheme="majorHAnsi"/>
        </w:rPr>
        <w:t>Once per week 2.5 hours (</w:t>
      </w:r>
      <w:r w:rsidRPr="002B33A9">
        <w:rPr>
          <w:rFonts w:asciiTheme="minorHAnsi" w:eastAsia="Calibri" w:hAnsiTheme="minorHAnsi" w:cstheme="majorHAnsi"/>
        </w:rPr>
        <w:t xml:space="preserve">Monday </w:t>
      </w:r>
      <w:r w:rsidR="006A7CDF">
        <w:rPr>
          <w:rFonts w:asciiTheme="minorHAnsi" w:eastAsia="Calibri" w:hAnsiTheme="minorHAnsi" w:cstheme="majorHAnsi"/>
        </w:rPr>
        <w:t>3:30 – 6:00)</w:t>
      </w:r>
    </w:p>
    <w:p w14:paraId="21009650" w14:textId="12C0A326" w:rsidR="00D8608A" w:rsidRDefault="00D8608A" w:rsidP="002647A5">
      <w:pPr>
        <w:spacing w:line="240" w:lineRule="auto"/>
        <w:jc w:val="both"/>
        <w:rPr>
          <w:rFonts w:asciiTheme="minorHAnsi" w:eastAsia="Calibri" w:hAnsiTheme="minorHAnsi" w:cstheme="majorHAnsi"/>
        </w:rPr>
      </w:pPr>
    </w:p>
    <w:p w14:paraId="7CD96C7C" w14:textId="434BE7E3" w:rsidR="00FB3C79" w:rsidRDefault="00FB3C79" w:rsidP="002647A5">
      <w:pPr>
        <w:spacing w:line="240" w:lineRule="auto"/>
        <w:jc w:val="both"/>
        <w:rPr>
          <w:rFonts w:asciiTheme="minorHAnsi" w:eastAsia="Calibri" w:hAnsiTheme="minorHAnsi" w:cstheme="majorHAnsi"/>
        </w:rPr>
      </w:pPr>
      <w:r>
        <w:rPr>
          <w:rFonts w:asciiTheme="minorHAnsi" w:eastAsia="Calibri" w:hAnsiTheme="minorHAnsi" w:cstheme="majorHAnsi"/>
        </w:rPr>
        <w:t xml:space="preserve">Office Hours: </w:t>
      </w:r>
      <w:r w:rsidR="00B041B6">
        <w:rPr>
          <w:rFonts w:asciiTheme="minorHAnsi" w:eastAsia="Calibri" w:hAnsiTheme="minorHAnsi" w:cstheme="majorHAnsi"/>
        </w:rPr>
        <w:t>Monday</w:t>
      </w:r>
      <w:r>
        <w:rPr>
          <w:rFonts w:asciiTheme="minorHAnsi" w:eastAsia="Calibri" w:hAnsiTheme="minorHAnsi" w:cstheme="majorHAnsi"/>
        </w:rPr>
        <w:t xml:space="preserve"> </w:t>
      </w:r>
      <w:r w:rsidR="00B041B6">
        <w:rPr>
          <w:rFonts w:asciiTheme="minorHAnsi" w:eastAsia="Calibri" w:hAnsiTheme="minorHAnsi" w:cstheme="majorHAnsi"/>
        </w:rPr>
        <w:t>11-12, SHE 2870, or remote by request:</w:t>
      </w:r>
    </w:p>
    <w:p w14:paraId="1E894679" w14:textId="08291AF5" w:rsidR="00B041B6" w:rsidRDefault="00B041B6" w:rsidP="002647A5">
      <w:pPr>
        <w:spacing w:line="240" w:lineRule="auto"/>
        <w:jc w:val="both"/>
        <w:rPr>
          <w:rFonts w:asciiTheme="minorHAnsi" w:eastAsia="Calibri" w:hAnsiTheme="minorHAnsi" w:cstheme="majorHAnsi"/>
        </w:rPr>
      </w:pPr>
      <w:hyperlink r:id="rId5" w:history="1">
        <w:r w:rsidRPr="00B041B6">
          <w:rPr>
            <w:rStyle w:val="Hyperlink"/>
            <w:rFonts w:asciiTheme="minorHAnsi" w:eastAsia="Calibri" w:hAnsiTheme="minorHAnsi" w:cstheme="majorHAnsi"/>
          </w:rPr>
          <w:t>https://calendar.app.google/nSVcV7vLp5S3YNfE6</w:t>
        </w:r>
      </w:hyperlink>
    </w:p>
    <w:p w14:paraId="38DA1929" w14:textId="77777777" w:rsidR="006A7CDF" w:rsidRPr="002B33A9" w:rsidRDefault="006A7CDF" w:rsidP="002647A5">
      <w:pPr>
        <w:spacing w:line="240" w:lineRule="auto"/>
        <w:jc w:val="both"/>
        <w:rPr>
          <w:rFonts w:asciiTheme="minorHAnsi" w:eastAsia="Calibri" w:hAnsiTheme="minorHAnsi" w:cstheme="majorHAnsi"/>
        </w:rPr>
      </w:pPr>
    </w:p>
    <w:p w14:paraId="21E5E94A" w14:textId="26509E49" w:rsidR="009F48E7" w:rsidRPr="002B33A9" w:rsidRDefault="32D0CFEA" w:rsidP="002647A5">
      <w:pPr>
        <w:spacing w:line="240" w:lineRule="auto"/>
        <w:jc w:val="both"/>
        <w:rPr>
          <w:rFonts w:asciiTheme="minorHAnsi" w:eastAsia="Calibri" w:hAnsiTheme="minorHAnsi" w:cstheme="majorHAnsi"/>
          <w:b/>
        </w:rPr>
      </w:pPr>
      <w:r w:rsidRPr="002B33A9">
        <w:rPr>
          <w:rFonts w:asciiTheme="minorHAnsi" w:eastAsia="Calibri" w:hAnsiTheme="minorHAnsi" w:cstheme="majorBidi"/>
          <w:b/>
          <w:bCs/>
        </w:rPr>
        <w:t>Instructors:</w:t>
      </w:r>
    </w:p>
    <w:p w14:paraId="26AD4AC3" w14:textId="66C53D66" w:rsidR="00175054" w:rsidRPr="002B33A9" w:rsidRDefault="002123A8" w:rsidP="00175054">
      <w:pPr>
        <w:spacing w:line="240" w:lineRule="auto"/>
        <w:jc w:val="both"/>
        <w:rPr>
          <w:rFonts w:asciiTheme="minorHAnsi" w:eastAsia="Calibri" w:hAnsiTheme="minorHAnsi" w:cstheme="majorBidi"/>
        </w:rPr>
      </w:pPr>
      <w:r>
        <w:rPr>
          <w:rFonts w:asciiTheme="minorHAnsi" w:eastAsia="Calibri" w:hAnsiTheme="minorHAnsi" w:cstheme="majorBidi"/>
        </w:rPr>
        <w:t>Robert Pless</w:t>
      </w:r>
      <w:r w:rsidR="00962227">
        <w:rPr>
          <w:rFonts w:asciiTheme="minorHAnsi" w:eastAsia="Calibri" w:hAnsiTheme="minorHAnsi" w:cstheme="majorBidi"/>
        </w:rPr>
        <w:t xml:space="preserve"> and Zoe </w:t>
      </w:r>
      <w:proofErr w:type="spellStart"/>
      <w:r w:rsidR="00962227">
        <w:rPr>
          <w:rFonts w:asciiTheme="minorHAnsi" w:eastAsia="Calibri" w:hAnsiTheme="minorHAnsi" w:cstheme="majorBidi"/>
        </w:rPr>
        <w:t>Szajnfarber</w:t>
      </w:r>
      <w:proofErr w:type="spellEnd"/>
    </w:p>
    <w:p w14:paraId="6DBC01B4" w14:textId="5F9BC029" w:rsidR="63163B38" w:rsidRPr="002B33A9" w:rsidRDefault="63163B38" w:rsidP="63163B38">
      <w:pPr>
        <w:spacing w:line="240" w:lineRule="auto"/>
        <w:jc w:val="both"/>
        <w:rPr>
          <w:rFonts w:asciiTheme="minorHAnsi" w:eastAsia="Calibri" w:hAnsiTheme="minorHAnsi" w:cstheme="majorBidi"/>
          <w:b/>
          <w:bCs/>
        </w:rPr>
      </w:pPr>
    </w:p>
    <w:p w14:paraId="0000000D" w14:textId="6363FD6A"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Description</w:t>
      </w:r>
      <w:r w:rsidR="009F48E7" w:rsidRPr="002B33A9">
        <w:rPr>
          <w:rFonts w:asciiTheme="minorHAnsi" w:eastAsia="Calibri" w:hAnsiTheme="minorHAnsi" w:cstheme="majorHAnsi"/>
          <w:b/>
        </w:rPr>
        <w:t>:</w:t>
      </w:r>
    </w:p>
    <w:p w14:paraId="024F6282" w14:textId="77777777" w:rsidR="004B3252" w:rsidRDefault="004B3252" w:rsidP="002647A5">
      <w:pPr>
        <w:spacing w:line="240" w:lineRule="auto"/>
        <w:jc w:val="both"/>
        <w:rPr>
          <w:rFonts w:asciiTheme="minorHAnsi" w:eastAsia="Calibri" w:hAnsiTheme="minorHAnsi" w:cstheme="majorHAnsi"/>
        </w:rPr>
      </w:pPr>
    </w:p>
    <w:p w14:paraId="40B96245" w14:textId="3BDA83CF" w:rsidR="006F3EFE" w:rsidRDefault="006A7CDF" w:rsidP="002647A5">
      <w:pPr>
        <w:spacing w:line="240" w:lineRule="auto"/>
        <w:jc w:val="both"/>
        <w:rPr>
          <w:rFonts w:asciiTheme="minorHAnsi" w:eastAsia="Calibri" w:hAnsiTheme="minorHAnsi" w:cstheme="majorHAnsi"/>
        </w:rPr>
      </w:pPr>
      <w:r w:rsidRPr="006A7CDF">
        <w:rPr>
          <w:rFonts w:asciiTheme="minorHAnsi" w:eastAsia="Calibri" w:hAnsiTheme="minorHAnsi" w:cstheme="majorHAnsi"/>
        </w:rPr>
        <w:t>This class will explore the technical and societal approaches that are being developed to deploy trustworthy AI (TAI) systems in real-world situations.  The course is open to graduate students across the University and will explore topics that may include bias in AI, misinformation and disinformation, IP rights and credit assignment in generative AI, ethical frameworks for AI deployment, and human oversight and governance models.  Projects and assignments will be structured to be approachable from social, legal, scientific or computational perspectives.</w:t>
      </w:r>
    </w:p>
    <w:p w14:paraId="77A0CFC6" w14:textId="77777777" w:rsidR="006A7CDF" w:rsidRPr="002B33A9" w:rsidRDefault="006A7CDF" w:rsidP="002647A5">
      <w:pPr>
        <w:spacing w:line="240" w:lineRule="auto"/>
        <w:jc w:val="both"/>
        <w:rPr>
          <w:rFonts w:asciiTheme="minorHAnsi" w:eastAsia="Calibri" w:hAnsiTheme="minorHAnsi" w:cstheme="majorHAnsi"/>
        </w:rPr>
      </w:pPr>
    </w:p>
    <w:p w14:paraId="00000012" w14:textId="64618009" w:rsidR="00A44BF8" w:rsidRPr="006F5FBA"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Course prerequisites:</w:t>
      </w:r>
    </w:p>
    <w:p w14:paraId="173A279D" w14:textId="46FF1886" w:rsidR="006F3EFE" w:rsidRDefault="00D0017F" w:rsidP="006F3EFE">
      <w:pPr>
        <w:spacing w:line="240" w:lineRule="auto"/>
        <w:jc w:val="both"/>
        <w:rPr>
          <w:rFonts w:asciiTheme="minorHAnsi" w:eastAsia="Calibri" w:hAnsiTheme="minorHAnsi" w:cstheme="majorHAnsi"/>
        </w:rPr>
      </w:pPr>
      <w:r>
        <w:rPr>
          <w:rFonts w:asciiTheme="minorHAnsi" w:eastAsia="Calibri" w:hAnsiTheme="minorHAnsi" w:cstheme="majorHAnsi"/>
        </w:rPr>
        <w:t>No pre-requisites</w:t>
      </w:r>
      <w:r w:rsidR="006A7CDF">
        <w:rPr>
          <w:rFonts w:asciiTheme="minorHAnsi" w:eastAsia="Calibri" w:hAnsiTheme="minorHAnsi" w:cstheme="majorHAnsi"/>
        </w:rPr>
        <w:t>.</w:t>
      </w:r>
    </w:p>
    <w:p w14:paraId="78CE573B" w14:textId="77777777" w:rsidR="00D0017F" w:rsidRDefault="00D0017F" w:rsidP="006F3EFE">
      <w:pPr>
        <w:jc w:val="both"/>
        <w:rPr>
          <w:rFonts w:asciiTheme="minorHAnsi" w:eastAsiaTheme="minorHAnsi" w:hAnsiTheme="minorHAnsi" w:cstheme="majorBidi"/>
          <w:lang w:val="en-US"/>
        </w:rPr>
      </w:pPr>
    </w:p>
    <w:p w14:paraId="0561BE67" w14:textId="064659C8" w:rsidR="00D0017F" w:rsidRPr="00D0017F" w:rsidRDefault="00D0017F" w:rsidP="00D0017F">
      <w:pPr>
        <w:jc w:val="both"/>
        <w:rPr>
          <w:rFonts w:asciiTheme="minorHAnsi" w:eastAsiaTheme="minorHAnsi" w:hAnsiTheme="minorHAnsi" w:cstheme="majorBidi"/>
          <w:b/>
          <w:bCs/>
          <w:lang w:val="en-US"/>
        </w:rPr>
      </w:pPr>
      <w:r w:rsidRPr="00D0017F">
        <w:rPr>
          <w:rFonts w:asciiTheme="minorHAnsi" w:eastAsiaTheme="minorHAnsi" w:hAnsiTheme="minorHAnsi" w:cstheme="majorBidi"/>
          <w:b/>
          <w:bCs/>
          <w:lang w:val="en-US"/>
        </w:rPr>
        <w:t>Learning Outcomes</w:t>
      </w:r>
      <w:r w:rsidR="006F5FBA">
        <w:rPr>
          <w:rFonts w:asciiTheme="minorHAnsi" w:eastAsiaTheme="minorHAnsi" w:hAnsiTheme="minorHAnsi" w:cstheme="majorBidi"/>
          <w:b/>
          <w:bCs/>
          <w:lang w:val="en-US"/>
        </w:rPr>
        <w:t>:</w:t>
      </w:r>
    </w:p>
    <w:p w14:paraId="11D22826" w14:textId="4C393243" w:rsidR="00D0017F" w:rsidRPr="00D0017F" w:rsidRDefault="00D0017F" w:rsidP="00D0017F">
      <w:pPr>
        <w:jc w:val="both"/>
        <w:rPr>
          <w:rFonts w:asciiTheme="minorHAnsi" w:eastAsiaTheme="minorHAnsi" w:hAnsiTheme="minorHAnsi" w:cstheme="majorBidi"/>
          <w:lang w:val="en-US"/>
        </w:rPr>
      </w:pPr>
      <w:r w:rsidRPr="00D0017F">
        <w:rPr>
          <w:rFonts w:asciiTheme="minorHAnsi" w:eastAsiaTheme="minorHAnsi" w:hAnsiTheme="minorHAnsi" w:cstheme="majorBidi"/>
          <w:lang w:val="en-US"/>
        </w:rPr>
        <w:t>By the end of the course, students will be able to</w:t>
      </w:r>
      <w:r w:rsidR="00910439">
        <w:rPr>
          <w:rFonts w:asciiTheme="minorHAnsi" w:eastAsiaTheme="minorHAnsi" w:hAnsiTheme="minorHAnsi" w:cstheme="majorBidi"/>
          <w:lang w:val="en-US"/>
        </w:rPr>
        <w:t xml:space="preserve"> understand, discuss and connect the following concepts to real-world AI deployments:</w:t>
      </w:r>
    </w:p>
    <w:p w14:paraId="04EFFA09" w14:textId="77777777" w:rsidR="007E41D1" w:rsidRPr="007E41D1" w:rsidRDefault="007E41D1" w:rsidP="007E41D1">
      <w:pPr>
        <w:numPr>
          <w:ilvl w:val="0"/>
          <w:numId w:val="11"/>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Quantify bias</w:t>
      </w:r>
    </w:p>
    <w:p w14:paraId="0557E917" w14:textId="77777777" w:rsidR="007E41D1" w:rsidRPr="007E41D1" w:rsidRDefault="007E41D1" w:rsidP="007E41D1">
      <w:pPr>
        <w:numPr>
          <w:ilvl w:val="0"/>
          <w:numId w:val="12"/>
        </w:numPr>
        <w:tabs>
          <w:tab w:val="num" w:pos="720"/>
        </w:tabs>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Technical: </w:t>
      </w:r>
      <w:r w:rsidRPr="007E41D1">
        <w:rPr>
          <w:rFonts w:asciiTheme="minorHAnsi" w:eastAsiaTheme="minorHAnsi" w:hAnsiTheme="minorHAnsi" w:cstheme="majorBidi"/>
          <w:lang w:val="en-US"/>
        </w:rPr>
        <w:t>Measure group and individual fairness; try fixes; compare trade-offs.</w:t>
      </w:r>
    </w:p>
    <w:p w14:paraId="1895C537" w14:textId="642C9409" w:rsidR="007E41D1" w:rsidRPr="007E41D1" w:rsidRDefault="006F5FBA" w:rsidP="007E41D1">
      <w:pPr>
        <w:numPr>
          <w:ilvl w:val="0"/>
          <w:numId w:val="12"/>
        </w:numPr>
        <w:tabs>
          <w:tab w:val="num" w:pos="720"/>
        </w:tabs>
        <w:jc w:val="both"/>
        <w:rPr>
          <w:rFonts w:asciiTheme="minorHAnsi" w:eastAsiaTheme="minorHAnsi" w:hAnsiTheme="minorHAnsi" w:cstheme="majorBidi"/>
          <w:b/>
          <w:bCs/>
          <w:lang w:val="en-US"/>
        </w:rPr>
      </w:pPr>
      <w:r>
        <w:rPr>
          <w:rFonts w:asciiTheme="minorHAnsi" w:eastAsiaTheme="minorHAnsi" w:hAnsiTheme="minorHAnsi" w:cstheme="majorBidi"/>
          <w:b/>
          <w:bCs/>
          <w:lang w:val="en-US"/>
        </w:rPr>
        <w:t>Broader</w:t>
      </w:r>
      <w:r w:rsidR="007E41D1" w:rsidRPr="007E41D1">
        <w:rPr>
          <w:rFonts w:asciiTheme="minorHAnsi" w:eastAsiaTheme="minorHAnsi" w:hAnsiTheme="minorHAnsi" w:cstheme="majorBidi"/>
          <w:b/>
          <w:bCs/>
          <w:lang w:val="en-US"/>
        </w:rPr>
        <w:t xml:space="preserve">: </w:t>
      </w:r>
      <w:r w:rsidR="007E41D1" w:rsidRPr="007E41D1">
        <w:rPr>
          <w:rFonts w:asciiTheme="minorHAnsi" w:eastAsiaTheme="minorHAnsi" w:hAnsiTheme="minorHAnsi" w:cstheme="majorBidi"/>
          <w:lang w:val="en-US"/>
        </w:rPr>
        <w:t>Link metrics to anti-discrimination rules (e.g., hiring, lending); justify chosen thresholds.</w:t>
      </w:r>
    </w:p>
    <w:p w14:paraId="44BB88C0" w14:textId="77777777" w:rsidR="007E41D1" w:rsidRPr="007E41D1" w:rsidRDefault="007E41D1" w:rsidP="007E41D1">
      <w:pPr>
        <w:numPr>
          <w:ilvl w:val="0"/>
          <w:numId w:val="13"/>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Calibrate uncertainty</w:t>
      </w:r>
    </w:p>
    <w:p w14:paraId="697A094F" w14:textId="7285BD49" w:rsidR="007E41D1" w:rsidRPr="007E41D1" w:rsidRDefault="007E41D1" w:rsidP="007E41D1">
      <w:pPr>
        <w:numPr>
          <w:ilvl w:val="0"/>
          <w:numId w:val="14"/>
        </w:numPr>
        <w:tabs>
          <w:tab w:val="num" w:pos="720"/>
        </w:tabs>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Technical: </w:t>
      </w:r>
      <w:r w:rsidRPr="007E41D1">
        <w:rPr>
          <w:rFonts w:asciiTheme="minorHAnsi" w:eastAsiaTheme="minorHAnsi" w:hAnsiTheme="minorHAnsi" w:cstheme="majorBidi"/>
          <w:lang w:val="en-US"/>
        </w:rPr>
        <w:t>Check and improve probability calibration; use temperature scaling</w:t>
      </w:r>
      <w:r w:rsidR="00347724">
        <w:rPr>
          <w:rFonts w:asciiTheme="minorHAnsi" w:eastAsiaTheme="minorHAnsi" w:hAnsiTheme="minorHAnsi" w:cstheme="majorBidi"/>
          <w:lang w:val="en-US"/>
        </w:rPr>
        <w:t>.</w:t>
      </w:r>
    </w:p>
    <w:p w14:paraId="09C41A8E" w14:textId="1FF5C1F1" w:rsidR="007E41D1" w:rsidRPr="007E41D1" w:rsidRDefault="007E41D1" w:rsidP="007E41D1">
      <w:pPr>
        <w:numPr>
          <w:ilvl w:val="0"/>
          <w:numId w:val="14"/>
        </w:numPr>
        <w:tabs>
          <w:tab w:val="num" w:pos="720"/>
        </w:tabs>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Legal/Business: </w:t>
      </w:r>
      <w:r w:rsidR="00347724">
        <w:rPr>
          <w:rFonts w:asciiTheme="minorHAnsi" w:eastAsiaTheme="minorHAnsi" w:hAnsiTheme="minorHAnsi" w:cstheme="majorBidi"/>
          <w:lang w:val="en-US"/>
        </w:rPr>
        <w:t>D</w:t>
      </w:r>
      <w:r w:rsidRPr="007E41D1">
        <w:rPr>
          <w:rFonts w:asciiTheme="minorHAnsi" w:eastAsiaTheme="minorHAnsi" w:hAnsiTheme="minorHAnsi" w:cstheme="majorBidi"/>
          <w:lang w:val="en-US"/>
        </w:rPr>
        <w:t>ocument for audits and accountability.</w:t>
      </w:r>
    </w:p>
    <w:p w14:paraId="433B80EB" w14:textId="77777777" w:rsidR="007E41D1" w:rsidRPr="007E41D1" w:rsidRDefault="007E41D1" w:rsidP="007E41D1">
      <w:pPr>
        <w:numPr>
          <w:ilvl w:val="0"/>
          <w:numId w:val="15"/>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Stress-test models</w:t>
      </w:r>
    </w:p>
    <w:p w14:paraId="5CCD8E36" w14:textId="77777777" w:rsidR="007E41D1" w:rsidRPr="007E41D1" w:rsidRDefault="007E41D1" w:rsidP="007E41D1">
      <w:pPr>
        <w:numPr>
          <w:ilvl w:val="0"/>
          <w:numId w:val="16"/>
        </w:numPr>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Technical: </w:t>
      </w:r>
      <w:r w:rsidRPr="007E41D1">
        <w:rPr>
          <w:rFonts w:asciiTheme="minorHAnsi" w:eastAsiaTheme="minorHAnsi" w:hAnsiTheme="minorHAnsi" w:cstheme="majorBidi"/>
          <w:lang w:val="en-US"/>
        </w:rPr>
        <w:t>Run adversarial attacks, corruptions, and distribution shifts; quantify how performance degrades.</w:t>
      </w:r>
    </w:p>
    <w:p w14:paraId="54D59B76" w14:textId="4AA7D79B" w:rsidR="007E41D1" w:rsidRPr="007E41D1" w:rsidRDefault="007E41D1" w:rsidP="007E41D1">
      <w:pPr>
        <w:numPr>
          <w:ilvl w:val="0"/>
          <w:numId w:val="16"/>
        </w:numPr>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Legal/Business: </w:t>
      </w:r>
      <w:r w:rsidRPr="007E41D1">
        <w:rPr>
          <w:rFonts w:asciiTheme="minorHAnsi" w:eastAsiaTheme="minorHAnsi" w:hAnsiTheme="minorHAnsi" w:cstheme="majorBidi"/>
          <w:lang w:val="en-US"/>
        </w:rPr>
        <w:t xml:space="preserve">Turn weaknesses into safety cases, </w:t>
      </w:r>
      <w:r w:rsidR="00347724">
        <w:rPr>
          <w:rFonts w:asciiTheme="minorHAnsi" w:eastAsiaTheme="minorHAnsi" w:hAnsiTheme="minorHAnsi" w:cstheme="majorBidi"/>
          <w:lang w:val="en-US"/>
        </w:rPr>
        <w:t xml:space="preserve">define </w:t>
      </w:r>
      <w:proofErr w:type="gramStart"/>
      <w:r w:rsidRPr="007E41D1">
        <w:rPr>
          <w:rFonts w:asciiTheme="minorHAnsi" w:eastAsiaTheme="minorHAnsi" w:hAnsiTheme="minorHAnsi" w:cstheme="majorBidi"/>
          <w:lang w:val="en-US"/>
        </w:rPr>
        <w:t>red-team</w:t>
      </w:r>
      <w:proofErr w:type="gramEnd"/>
      <w:r w:rsidRPr="007E41D1">
        <w:rPr>
          <w:rFonts w:asciiTheme="minorHAnsi" w:eastAsiaTheme="minorHAnsi" w:hAnsiTheme="minorHAnsi" w:cstheme="majorBidi"/>
          <w:lang w:val="en-US"/>
        </w:rPr>
        <w:t xml:space="preserve"> plans</w:t>
      </w:r>
      <w:r w:rsidR="00347724">
        <w:rPr>
          <w:rFonts w:asciiTheme="minorHAnsi" w:eastAsiaTheme="minorHAnsi" w:hAnsiTheme="minorHAnsi" w:cstheme="majorBidi"/>
          <w:lang w:val="en-US"/>
        </w:rPr>
        <w:t>.</w:t>
      </w:r>
    </w:p>
    <w:p w14:paraId="21B9E2A6" w14:textId="77777777" w:rsidR="007E41D1" w:rsidRPr="007E41D1" w:rsidRDefault="007E41D1" w:rsidP="007E41D1">
      <w:pPr>
        <w:numPr>
          <w:ilvl w:val="0"/>
          <w:numId w:val="17"/>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Explain decisions</w:t>
      </w:r>
    </w:p>
    <w:p w14:paraId="7338B98B" w14:textId="77777777" w:rsidR="007E41D1" w:rsidRPr="007E41D1" w:rsidRDefault="007E41D1" w:rsidP="007E41D1">
      <w:pPr>
        <w:numPr>
          <w:ilvl w:val="0"/>
          <w:numId w:val="18"/>
        </w:numPr>
        <w:tabs>
          <w:tab w:val="num" w:pos="720"/>
        </w:tabs>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 xml:space="preserve">Technical: </w:t>
      </w:r>
      <w:r w:rsidRPr="007E41D1">
        <w:rPr>
          <w:rFonts w:asciiTheme="minorHAnsi" w:eastAsiaTheme="minorHAnsi" w:hAnsiTheme="minorHAnsi" w:cstheme="majorBidi"/>
          <w:lang w:val="en-US"/>
        </w:rPr>
        <w:t>Build explanations (feature attributions, counterfactuals, concept tests) and verify they reflect model behavior.</w:t>
      </w:r>
    </w:p>
    <w:p w14:paraId="6232EF06" w14:textId="3A7E0FD1" w:rsidR="007E41D1" w:rsidRPr="007E41D1" w:rsidRDefault="007E41D1" w:rsidP="007E41D1">
      <w:pPr>
        <w:numPr>
          <w:ilvl w:val="0"/>
          <w:numId w:val="18"/>
        </w:numPr>
        <w:tabs>
          <w:tab w:val="num" w:pos="720"/>
        </w:tabs>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 xml:space="preserve">Legal/Business: </w:t>
      </w:r>
      <w:r w:rsidR="00347724">
        <w:rPr>
          <w:rFonts w:asciiTheme="minorHAnsi" w:eastAsiaTheme="minorHAnsi" w:hAnsiTheme="minorHAnsi" w:cstheme="majorBidi"/>
          <w:lang w:val="en-US"/>
        </w:rPr>
        <w:t xml:space="preserve">Understand </w:t>
      </w:r>
      <w:r w:rsidRPr="007E41D1">
        <w:rPr>
          <w:rFonts w:asciiTheme="minorHAnsi" w:eastAsiaTheme="minorHAnsi" w:hAnsiTheme="minorHAnsi" w:cstheme="majorBidi"/>
          <w:lang w:val="en-US"/>
        </w:rPr>
        <w:t xml:space="preserve">transparency </w:t>
      </w:r>
      <w:r w:rsidR="00347724">
        <w:rPr>
          <w:rFonts w:asciiTheme="minorHAnsi" w:eastAsiaTheme="minorHAnsi" w:hAnsiTheme="minorHAnsi" w:cstheme="majorBidi"/>
          <w:lang w:val="en-US"/>
        </w:rPr>
        <w:t>mandates and relationship to model outputs and internal states</w:t>
      </w:r>
      <w:r w:rsidRPr="007E41D1">
        <w:rPr>
          <w:rFonts w:asciiTheme="minorHAnsi" w:eastAsiaTheme="minorHAnsi" w:hAnsiTheme="minorHAnsi" w:cstheme="majorBidi"/>
          <w:lang w:val="en-US"/>
        </w:rPr>
        <w:t>.</w:t>
      </w:r>
    </w:p>
    <w:p w14:paraId="570897D0" w14:textId="77777777" w:rsidR="007E41D1" w:rsidRPr="007E41D1" w:rsidRDefault="007E41D1" w:rsidP="007E41D1">
      <w:pPr>
        <w:numPr>
          <w:ilvl w:val="0"/>
          <w:numId w:val="19"/>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Evaluate LLMs and vision-language models</w:t>
      </w:r>
    </w:p>
    <w:p w14:paraId="7FB4F035" w14:textId="62076B22" w:rsidR="007E41D1" w:rsidRPr="007E41D1" w:rsidRDefault="007E41D1" w:rsidP="007E41D1">
      <w:pPr>
        <w:numPr>
          <w:ilvl w:val="0"/>
          <w:numId w:val="20"/>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 xml:space="preserve">Technical: </w:t>
      </w:r>
      <w:r w:rsidRPr="007E41D1">
        <w:rPr>
          <w:rFonts w:asciiTheme="minorHAnsi" w:eastAsiaTheme="minorHAnsi" w:hAnsiTheme="minorHAnsi" w:cstheme="majorBidi"/>
          <w:lang w:val="en-US"/>
        </w:rPr>
        <w:t xml:space="preserve">Create evaluation </w:t>
      </w:r>
      <w:r w:rsidR="009E46ED" w:rsidRPr="009E46ED">
        <w:rPr>
          <w:rFonts w:asciiTheme="minorHAnsi" w:eastAsiaTheme="minorHAnsi" w:hAnsiTheme="minorHAnsi" w:cstheme="majorBidi"/>
          <w:lang w:val="en-US"/>
        </w:rPr>
        <w:t>protocols</w:t>
      </w:r>
      <w:r w:rsidRPr="007E41D1">
        <w:rPr>
          <w:rFonts w:asciiTheme="minorHAnsi" w:eastAsiaTheme="minorHAnsi" w:hAnsiTheme="minorHAnsi" w:cstheme="majorBidi"/>
          <w:lang w:val="en-US"/>
        </w:rPr>
        <w:t xml:space="preserve"> for correctness, grounding, and bias</w:t>
      </w:r>
      <w:r w:rsidR="009E46ED">
        <w:rPr>
          <w:rFonts w:asciiTheme="minorHAnsi" w:eastAsiaTheme="minorHAnsi" w:hAnsiTheme="minorHAnsi" w:cstheme="majorBidi"/>
          <w:lang w:val="en-US"/>
        </w:rPr>
        <w:t>.</w:t>
      </w:r>
    </w:p>
    <w:p w14:paraId="5B7025CD" w14:textId="6F9B078B" w:rsidR="007E41D1" w:rsidRPr="007E41D1" w:rsidRDefault="007E41D1" w:rsidP="007E41D1">
      <w:pPr>
        <w:numPr>
          <w:ilvl w:val="0"/>
          <w:numId w:val="20"/>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lastRenderedPageBreak/>
        <w:t xml:space="preserve">Legal/Business: </w:t>
      </w:r>
      <w:r w:rsidR="004716ED">
        <w:rPr>
          <w:rFonts w:asciiTheme="minorHAnsi" w:eastAsiaTheme="minorHAnsi" w:hAnsiTheme="minorHAnsi" w:cstheme="majorBidi"/>
          <w:lang w:val="en-US"/>
        </w:rPr>
        <w:t xml:space="preserve">Characterize legal/business implications in approaches to </w:t>
      </w:r>
      <w:r w:rsidRPr="007E41D1">
        <w:rPr>
          <w:rFonts w:asciiTheme="minorHAnsi" w:eastAsiaTheme="minorHAnsi" w:hAnsiTheme="minorHAnsi" w:cstheme="majorBidi"/>
          <w:lang w:val="en-US"/>
        </w:rPr>
        <w:t>enforce content policy, licensing, and data-provenance limits.</w:t>
      </w:r>
    </w:p>
    <w:p w14:paraId="78670FBF" w14:textId="77777777" w:rsidR="007E41D1" w:rsidRPr="007E41D1" w:rsidRDefault="007E41D1" w:rsidP="007E41D1">
      <w:pPr>
        <w:numPr>
          <w:ilvl w:val="0"/>
          <w:numId w:val="21"/>
        </w:numPr>
        <w:jc w:val="both"/>
        <w:rPr>
          <w:rFonts w:asciiTheme="minorHAnsi" w:eastAsiaTheme="minorHAnsi" w:hAnsiTheme="minorHAnsi" w:cstheme="majorBidi"/>
          <w:b/>
          <w:bCs/>
          <w:lang w:val="en-US"/>
        </w:rPr>
      </w:pPr>
      <w:r w:rsidRPr="007E41D1">
        <w:rPr>
          <w:rFonts w:asciiTheme="minorHAnsi" w:eastAsiaTheme="minorHAnsi" w:hAnsiTheme="minorHAnsi" w:cstheme="majorBidi"/>
          <w:b/>
          <w:bCs/>
          <w:lang w:val="en-US"/>
        </w:rPr>
        <w:t>Govern deployments</w:t>
      </w:r>
    </w:p>
    <w:p w14:paraId="24D41045" w14:textId="4A3F127D" w:rsidR="007E41D1" w:rsidRPr="007E41D1" w:rsidRDefault="007E41D1" w:rsidP="007E41D1">
      <w:pPr>
        <w:numPr>
          <w:ilvl w:val="0"/>
          <w:numId w:val="22"/>
        </w:numPr>
        <w:tabs>
          <w:tab w:val="num" w:pos="720"/>
        </w:tabs>
        <w:jc w:val="both"/>
        <w:rPr>
          <w:rFonts w:asciiTheme="minorHAnsi" w:eastAsiaTheme="minorHAnsi" w:hAnsiTheme="minorHAnsi" w:cstheme="majorBidi"/>
          <w:lang w:val="en-US"/>
        </w:rPr>
      </w:pPr>
      <w:r w:rsidRPr="007E41D1">
        <w:rPr>
          <w:rFonts w:asciiTheme="minorHAnsi" w:eastAsiaTheme="minorHAnsi" w:hAnsiTheme="minorHAnsi" w:cstheme="majorBidi"/>
          <w:b/>
          <w:bCs/>
          <w:lang w:val="en-US"/>
        </w:rPr>
        <w:t>Technical</w:t>
      </w:r>
      <w:r w:rsidR="004716ED">
        <w:rPr>
          <w:rFonts w:asciiTheme="minorHAnsi" w:eastAsiaTheme="minorHAnsi" w:hAnsiTheme="minorHAnsi" w:cstheme="majorBidi"/>
          <w:lang w:val="en-US"/>
        </w:rPr>
        <w:t>: Implement approaches to tracking concept drift and detecting outliers in deployed AI systems</w:t>
      </w:r>
    </w:p>
    <w:p w14:paraId="46B7C5EE" w14:textId="3D1118A2" w:rsidR="00D0017F" w:rsidRPr="00347724" w:rsidRDefault="007E41D1" w:rsidP="00B70D62">
      <w:pPr>
        <w:numPr>
          <w:ilvl w:val="0"/>
          <w:numId w:val="22"/>
        </w:numPr>
        <w:tabs>
          <w:tab w:val="num" w:pos="720"/>
        </w:tabs>
        <w:jc w:val="both"/>
        <w:rPr>
          <w:rFonts w:asciiTheme="minorHAnsi" w:eastAsiaTheme="minorHAnsi" w:hAnsiTheme="minorHAnsi" w:cstheme="majorBidi"/>
          <w:lang w:val="en-US"/>
        </w:rPr>
      </w:pPr>
      <w:r w:rsidRPr="00347724">
        <w:rPr>
          <w:rFonts w:asciiTheme="minorHAnsi" w:eastAsiaTheme="minorHAnsi" w:hAnsiTheme="minorHAnsi" w:cstheme="majorBidi"/>
          <w:b/>
          <w:bCs/>
          <w:lang w:val="en-US"/>
        </w:rPr>
        <w:t xml:space="preserve">Legal/Business: </w:t>
      </w:r>
      <w:r w:rsidR="004716ED" w:rsidRPr="00347724">
        <w:rPr>
          <w:rFonts w:asciiTheme="minorHAnsi" w:eastAsiaTheme="minorHAnsi" w:hAnsiTheme="minorHAnsi" w:cstheme="majorBidi"/>
          <w:lang w:val="en-US"/>
        </w:rPr>
        <w:t>Map AI use cases to current law/policy/best-practice for mandated incident report duties</w:t>
      </w:r>
      <w:r w:rsidR="00347724">
        <w:rPr>
          <w:rFonts w:asciiTheme="minorHAnsi" w:eastAsiaTheme="minorHAnsi" w:hAnsiTheme="minorHAnsi" w:cstheme="majorBidi"/>
          <w:lang w:val="en-US"/>
        </w:rPr>
        <w:t>.</w:t>
      </w:r>
    </w:p>
    <w:p w14:paraId="3C828A29" w14:textId="7735C806" w:rsidR="63163B38" w:rsidRPr="002B33A9" w:rsidRDefault="63163B38" w:rsidP="63163B38">
      <w:pPr>
        <w:spacing w:line="240" w:lineRule="auto"/>
        <w:jc w:val="both"/>
        <w:rPr>
          <w:rFonts w:asciiTheme="minorHAnsi" w:eastAsia="Calibri" w:hAnsiTheme="minorHAnsi" w:cstheme="majorBidi"/>
        </w:rPr>
      </w:pPr>
    </w:p>
    <w:p w14:paraId="0000001B" w14:textId="77777777"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Required textbooks or Materials:</w:t>
      </w:r>
    </w:p>
    <w:p w14:paraId="0000001C" w14:textId="77777777" w:rsidR="00A44BF8" w:rsidRPr="002B33A9" w:rsidRDefault="00A44BF8" w:rsidP="002647A5">
      <w:pPr>
        <w:spacing w:line="240" w:lineRule="auto"/>
        <w:jc w:val="both"/>
        <w:rPr>
          <w:rFonts w:asciiTheme="minorHAnsi" w:eastAsia="Calibri" w:hAnsiTheme="minorHAnsi" w:cstheme="majorHAnsi"/>
          <w:b/>
        </w:rPr>
      </w:pPr>
    </w:p>
    <w:p w14:paraId="191D80D3" w14:textId="565B7685" w:rsidR="002D2644" w:rsidRPr="002D2644" w:rsidRDefault="00DF7E50" w:rsidP="002D2644">
      <w:pPr>
        <w:spacing w:line="240" w:lineRule="auto"/>
        <w:jc w:val="both"/>
        <w:rPr>
          <w:rFonts w:asciiTheme="minorHAnsi" w:eastAsia="Calibri" w:hAnsiTheme="minorHAnsi" w:cstheme="majorHAnsi"/>
          <w:b/>
          <w:lang w:val="en-US"/>
        </w:rPr>
      </w:pPr>
      <w:r>
        <w:rPr>
          <w:rFonts w:asciiTheme="minorHAnsi" w:eastAsia="Calibri" w:hAnsiTheme="minorHAnsi" w:cstheme="majorHAnsi"/>
          <w:bCs/>
          <w:lang w:val="en-US"/>
        </w:rPr>
        <w:t>Guest Lectures will have read-</w:t>
      </w:r>
      <w:proofErr w:type="spellStart"/>
      <w:r>
        <w:rPr>
          <w:rFonts w:asciiTheme="minorHAnsi" w:eastAsia="Calibri" w:hAnsiTheme="minorHAnsi" w:cstheme="majorHAnsi"/>
          <w:bCs/>
          <w:lang w:val="en-US"/>
        </w:rPr>
        <w:t>aheads</w:t>
      </w:r>
      <w:proofErr w:type="spellEnd"/>
      <w:r>
        <w:rPr>
          <w:rFonts w:asciiTheme="minorHAnsi" w:eastAsia="Calibri" w:hAnsiTheme="minorHAnsi" w:cstheme="majorHAnsi"/>
          <w:bCs/>
          <w:lang w:val="en-US"/>
        </w:rPr>
        <w:t xml:space="preserve"> that are commonly recent papers in the field</w:t>
      </w:r>
    </w:p>
    <w:p w14:paraId="4767C1F1" w14:textId="77777777" w:rsidR="002647A5" w:rsidRPr="002B33A9" w:rsidRDefault="002647A5" w:rsidP="002647A5">
      <w:pPr>
        <w:spacing w:line="240" w:lineRule="auto"/>
        <w:jc w:val="both"/>
        <w:rPr>
          <w:rFonts w:asciiTheme="minorHAnsi" w:eastAsia="Calibri" w:hAnsiTheme="minorHAnsi" w:cstheme="majorHAnsi"/>
          <w:b/>
        </w:rPr>
      </w:pPr>
    </w:p>
    <w:p w14:paraId="00000020" w14:textId="7ECA5CC8"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Average Out-of-Class Workload:</w:t>
      </w:r>
      <w:r w:rsidR="006E339C" w:rsidRPr="002B33A9">
        <w:rPr>
          <w:rFonts w:asciiTheme="minorHAnsi" w:eastAsia="Calibri" w:hAnsiTheme="minorHAnsi" w:cstheme="majorHAnsi"/>
          <w:b/>
        </w:rPr>
        <w:t xml:space="preserve"> </w:t>
      </w:r>
    </w:p>
    <w:p w14:paraId="00000021"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22" w14:textId="509F6C75" w:rsidR="00A44BF8" w:rsidRPr="002B33A9" w:rsidRDefault="5372375D" w:rsidP="5372375D">
      <w:pPr>
        <w:spacing w:line="240" w:lineRule="auto"/>
        <w:jc w:val="both"/>
        <w:rPr>
          <w:rFonts w:asciiTheme="minorHAnsi" w:eastAsia="Calibri" w:hAnsiTheme="minorHAnsi" w:cstheme="majorBidi"/>
        </w:rPr>
      </w:pPr>
      <w:r w:rsidRPr="002B33A9">
        <w:rPr>
          <w:rFonts w:asciiTheme="minorHAnsi" w:eastAsia="Calibri" w:hAnsiTheme="minorHAnsi" w:cstheme="majorBidi"/>
        </w:rPr>
        <w:t>Students are expected to spend an average of 5 hours of out-of-class time working each week, typically on assigned readings</w:t>
      </w:r>
      <w:r w:rsidR="00962227">
        <w:rPr>
          <w:rFonts w:asciiTheme="minorHAnsi" w:eastAsia="Calibri" w:hAnsiTheme="minorHAnsi" w:cstheme="majorBidi"/>
        </w:rPr>
        <w:t>, projects</w:t>
      </w:r>
      <w:r w:rsidRPr="002B33A9">
        <w:rPr>
          <w:rFonts w:asciiTheme="minorHAnsi" w:eastAsia="Calibri" w:hAnsiTheme="minorHAnsi" w:cstheme="majorBidi"/>
        </w:rPr>
        <w:t xml:space="preserve"> or attending </w:t>
      </w:r>
      <w:r w:rsidR="00962227">
        <w:rPr>
          <w:rFonts w:asciiTheme="minorHAnsi" w:eastAsia="Calibri" w:hAnsiTheme="minorHAnsi" w:cstheme="majorBidi"/>
        </w:rPr>
        <w:t>events.</w:t>
      </w:r>
    </w:p>
    <w:p w14:paraId="00000023" w14:textId="77777777" w:rsidR="00A44BF8" w:rsidRPr="002B33A9" w:rsidRDefault="00A44BF8" w:rsidP="002647A5">
      <w:pPr>
        <w:spacing w:line="240" w:lineRule="auto"/>
        <w:jc w:val="both"/>
        <w:rPr>
          <w:rFonts w:asciiTheme="minorHAnsi" w:eastAsia="Calibri" w:hAnsiTheme="minorHAnsi" w:cstheme="majorHAnsi"/>
        </w:rPr>
      </w:pPr>
    </w:p>
    <w:p w14:paraId="00000024" w14:textId="3456519A" w:rsidR="00A44BF8"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Assignments:</w:t>
      </w:r>
      <w:r w:rsidR="006E339C" w:rsidRPr="002B33A9">
        <w:rPr>
          <w:rFonts w:asciiTheme="minorHAnsi" w:eastAsia="Calibri" w:hAnsiTheme="minorHAnsi" w:cstheme="majorHAnsi"/>
          <w:b/>
        </w:rPr>
        <w:t xml:space="preserve"> </w:t>
      </w:r>
    </w:p>
    <w:p w14:paraId="4E535132" w14:textId="77777777" w:rsidR="00DA1881" w:rsidRPr="002B33A9" w:rsidRDefault="00DA1881" w:rsidP="002647A5">
      <w:pPr>
        <w:spacing w:line="240" w:lineRule="auto"/>
        <w:jc w:val="both"/>
        <w:rPr>
          <w:rFonts w:asciiTheme="minorHAnsi" w:eastAsia="Calibri" w:hAnsiTheme="minorHAnsi" w:cstheme="majorHAnsi"/>
          <w:b/>
        </w:rPr>
      </w:pPr>
    </w:p>
    <w:p w14:paraId="7B13BA23" w14:textId="1FDB64C0" w:rsidR="00DA1881" w:rsidRPr="00812D6C" w:rsidRDefault="00DA1881" w:rsidP="00DA1881">
      <w:pPr>
        <w:shd w:val="clear" w:color="auto" w:fill="FFFFFF" w:themeFill="background1"/>
        <w:spacing w:beforeLines="22" w:before="52" w:afterLines="22" w:after="52"/>
        <w:rPr>
          <w:rFonts w:ascii="Calibri" w:eastAsia="Calibri" w:hAnsi="Calibri"/>
          <w:bCs/>
          <w:spacing w:val="-1"/>
        </w:rPr>
      </w:pPr>
      <w:r w:rsidRPr="00812D6C">
        <w:rPr>
          <w:rFonts w:ascii="Calibri" w:eastAsia="Calibri" w:hAnsi="Calibri"/>
          <w:bCs/>
          <w:spacing w:val="-1"/>
        </w:rPr>
        <w:t>For each reading assignment, you will submit a brief google form entry asking questions about the paper for that week</w:t>
      </w:r>
      <w:r>
        <w:rPr>
          <w:rFonts w:ascii="Calibri" w:eastAsia="Calibri" w:hAnsi="Calibri"/>
          <w:bCs/>
          <w:spacing w:val="-1"/>
        </w:rPr>
        <w:t xml:space="preserve">.  These questions help drive the topics that I talk about.  </w:t>
      </w:r>
      <w:r w:rsidRPr="00DA1881">
        <w:rPr>
          <w:rFonts w:ascii="Calibri" w:eastAsia="Calibri" w:hAnsi="Calibri"/>
          <w:bCs/>
          <w:i/>
          <w:iCs/>
          <w:spacing w:val="-1"/>
        </w:rPr>
        <w:t>You are not allowed to use Generative AI (ChatGPT or similar) to generate these questions</w:t>
      </w:r>
      <w:r>
        <w:rPr>
          <w:rFonts w:ascii="Calibri" w:eastAsia="Calibri" w:hAnsi="Calibri"/>
          <w:bCs/>
          <w:spacing w:val="-1"/>
        </w:rPr>
        <w:t>.</w:t>
      </w:r>
    </w:p>
    <w:p w14:paraId="00000031" w14:textId="5EB2DCA3" w:rsidR="00A44BF8" w:rsidRDefault="00962227" w:rsidP="002647A5">
      <w:pPr>
        <w:spacing w:line="240" w:lineRule="auto"/>
        <w:jc w:val="both"/>
        <w:rPr>
          <w:rFonts w:ascii="Calibri" w:eastAsia="Calibri" w:hAnsi="Calibri"/>
          <w:bCs/>
          <w:spacing w:val="-1"/>
        </w:rPr>
      </w:pPr>
      <w:hyperlink r:id="rId6" w:history="1">
        <w:r w:rsidRPr="00286B3F">
          <w:rPr>
            <w:rStyle w:val="Hyperlink"/>
            <w:rFonts w:ascii="Calibri" w:eastAsia="Calibri" w:hAnsi="Calibri"/>
            <w:bCs/>
            <w:spacing w:val="-1"/>
          </w:rPr>
          <w:t>https://forms.gle/R7Aj6D4ACdG3kQRy8</w:t>
        </w:r>
      </w:hyperlink>
    </w:p>
    <w:p w14:paraId="68990533" w14:textId="77777777" w:rsidR="00962227" w:rsidRPr="002B33A9" w:rsidRDefault="00962227" w:rsidP="002647A5">
      <w:pPr>
        <w:spacing w:line="240" w:lineRule="auto"/>
        <w:jc w:val="both"/>
        <w:rPr>
          <w:rFonts w:asciiTheme="minorHAnsi" w:eastAsia="Calibri" w:hAnsiTheme="minorHAnsi" w:cstheme="majorHAnsi"/>
        </w:rPr>
      </w:pPr>
    </w:p>
    <w:p w14:paraId="00000032" w14:textId="53B277C3"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Grading:</w:t>
      </w:r>
      <w:r w:rsidR="002F173C" w:rsidRPr="002B33A9">
        <w:rPr>
          <w:rFonts w:asciiTheme="minorHAnsi" w:eastAsia="Calibri" w:hAnsiTheme="minorHAnsi" w:cstheme="majorHAnsi"/>
          <w:b/>
        </w:rPr>
        <w:t xml:space="preserve"> </w:t>
      </w:r>
    </w:p>
    <w:p w14:paraId="5E68605C" w14:textId="00895E4B" w:rsidR="00DA1881" w:rsidRPr="00DA1881" w:rsidRDefault="00DA1881" w:rsidP="00DA1881">
      <w:pPr>
        <w:pStyle w:val="ListParagraph"/>
        <w:numPr>
          <w:ilvl w:val="0"/>
          <w:numId w:val="8"/>
        </w:numPr>
        <w:jc w:val="both"/>
        <w:rPr>
          <w:rFonts w:eastAsia="Calibri" w:cstheme="majorHAnsi"/>
        </w:rPr>
      </w:pPr>
      <w:r w:rsidRPr="00DA1881">
        <w:rPr>
          <w:rFonts w:eastAsia="Calibri" w:cstheme="majorHAnsi"/>
        </w:rPr>
        <w:t>Weekly reading commentary (</w:t>
      </w:r>
      <w:r>
        <w:rPr>
          <w:rFonts w:eastAsia="Calibri" w:cstheme="majorHAnsi"/>
        </w:rPr>
        <w:t>2</w:t>
      </w:r>
      <w:r w:rsidRPr="00DA1881">
        <w:rPr>
          <w:rFonts w:eastAsia="Calibri" w:cstheme="majorHAnsi"/>
        </w:rPr>
        <w:t>0%)</w:t>
      </w:r>
    </w:p>
    <w:p w14:paraId="65459B16" w14:textId="6D484E07" w:rsidR="00DA1881" w:rsidRPr="00DA1881" w:rsidRDefault="00DA1881" w:rsidP="00DA1881">
      <w:pPr>
        <w:pStyle w:val="ListParagraph"/>
        <w:numPr>
          <w:ilvl w:val="0"/>
          <w:numId w:val="8"/>
        </w:numPr>
        <w:jc w:val="both"/>
        <w:rPr>
          <w:rFonts w:eastAsia="Calibri" w:cstheme="majorHAnsi"/>
        </w:rPr>
      </w:pPr>
      <w:r w:rsidRPr="00DA1881">
        <w:rPr>
          <w:rFonts w:eastAsia="Calibri" w:cstheme="majorHAnsi"/>
        </w:rPr>
        <w:t>Small weekly</w:t>
      </w:r>
      <w:r w:rsidR="00347724">
        <w:rPr>
          <w:rFonts w:eastAsia="Calibri" w:cstheme="majorHAnsi"/>
        </w:rPr>
        <w:t>/bi-weekly</w:t>
      </w:r>
      <w:r w:rsidRPr="00DA1881">
        <w:rPr>
          <w:rFonts w:eastAsia="Calibri" w:cstheme="majorHAnsi"/>
        </w:rPr>
        <w:t xml:space="preserve"> projects</w:t>
      </w:r>
      <w:r w:rsidR="00347724">
        <w:rPr>
          <w:rFonts w:eastAsia="Calibri" w:cstheme="majorHAnsi"/>
        </w:rPr>
        <w:t xml:space="preserve"> submitted as </w:t>
      </w:r>
      <w:r w:rsidRPr="00DA1881">
        <w:rPr>
          <w:rFonts w:eastAsia="Calibri" w:cstheme="majorHAnsi"/>
        </w:rPr>
        <w:t>blog posts (</w:t>
      </w:r>
      <w:r w:rsidR="00DF7E50">
        <w:rPr>
          <w:rFonts w:eastAsia="Calibri" w:cstheme="majorHAnsi"/>
        </w:rPr>
        <w:t>4</w:t>
      </w:r>
      <w:r w:rsidRPr="00DA1881">
        <w:rPr>
          <w:rFonts w:eastAsia="Calibri" w:cstheme="majorHAnsi"/>
        </w:rPr>
        <w:t>0%)</w:t>
      </w:r>
    </w:p>
    <w:p w14:paraId="12E1A7AB" w14:textId="63CC2923" w:rsidR="00DA1881" w:rsidRDefault="00DA1881" w:rsidP="00DA1881">
      <w:pPr>
        <w:pStyle w:val="ListParagraph"/>
        <w:numPr>
          <w:ilvl w:val="0"/>
          <w:numId w:val="8"/>
        </w:numPr>
        <w:jc w:val="both"/>
        <w:rPr>
          <w:rFonts w:eastAsia="Calibri" w:cstheme="majorHAnsi"/>
        </w:rPr>
      </w:pPr>
      <w:r w:rsidRPr="00DA1881">
        <w:rPr>
          <w:rFonts w:eastAsia="Calibri" w:cstheme="majorHAnsi"/>
        </w:rPr>
        <w:t>Final Project (</w:t>
      </w:r>
      <w:r w:rsidR="00347724">
        <w:rPr>
          <w:rFonts w:eastAsia="Calibri" w:cstheme="majorHAnsi"/>
        </w:rPr>
        <w:t>3</w:t>
      </w:r>
      <w:r w:rsidRPr="00DA1881">
        <w:rPr>
          <w:rFonts w:eastAsia="Calibri" w:cstheme="majorHAnsi"/>
        </w:rPr>
        <w:t>0%)</w:t>
      </w:r>
    </w:p>
    <w:p w14:paraId="4D5D1C2E" w14:textId="7E979FCD" w:rsidR="00347724" w:rsidRDefault="00347724" w:rsidP="00DA1881">
      <w:pPr>
        <w:pStyle w:val="ListParagraph"/>
        <w:numPr>
          <w:ilvl w:val="0"/>
          <w:numId w:val="8"/>
        </w:numPr>
        <w:jc w:val="both"/>
        <w:rPr>
          <w:rFonts w:eastAsia="Calibri" w:cstheme="majorHAnsi"/>
        </w:rPr>
      </w:pPr>
      <w:r>
        <w:rPr>
          <w:rFonts w:eastAsia="Calibri" w:cstheme="majorHAnsi"/>
        </w:rPr>
        <w:t>Final short answer exam (10%)</w:t>
      </w:r>
    </w:p>
    <w:p w14:paraId="6EFDDFA0" w14:textId="28836C4E" w:rsidR="00347724" w:rsidRPr="00FB3C79" w:rsidRDefault="00347724" w:rsidP="00347724">
      <w:pPr>
        <w:jc w:val="both"/>
        <w:rPr>
          <w:rFonts w:eastAsia="Calibri"/>
        </w:rPr>
      </w:pPr>
    </w:p>
    <w:p w14:paraId="7C5AD815" w14:textId="68ACFE6E" w:rsidR="00347724" w:rsidRPr="00FB3C79" w:rsidRDefault="00347724" w:rsidP="00347724">
      <w:pPr>
        <w:jc w:val="both"/>
        <w:rPr>
          <w:rFonts w:eastAsia="Calibri"/>
        </w:rPr>
      </w:pPr>
      <w:r w:rsidRPr="00FB3C79">
        <w:rPr>
          <w:rFonts w:eastAsia="Calibri"/>
        </w:rPr>
        <w:t>Final grade cutoffs will not be harsher than:</w:t>
      </w:r>
    </w:p>
    <w:p w14:paraId="569B4CFE" w14:textId="78E38340" w:rsidR="00347724" w:rsidRPr="00FB3C79" w:rsidRDefault="00347724" w:rsidP="00347724">
      <w:pPr>
        <w:jc w:val="both"/>
        <w:rPr>
          <w:rFonts w:eastAsia="Calibri"/>
        </w:rPr>
      </w:pPr>
      <w:r w:rsidRPr="00FB3C79">
        <w:rPr>
          <w:rFonts w:eastAsia="Calibri"/>
        </w:rPr>
        <w:t>&gt;93: A</w:t>
      </w:r>
    </w:p>
    <w:p w14:paraId="3C966D6F" w14:textId="51341876" w:rsidR="00347724" w:rsidRPr="00FB3C79" w:rsidRDefault="00347724" w:rsidP="00347724">
      <w:pPr>
        <w:jc w:val="both"/>
        <w:rPr>
          <w:rFonts w:eastAsia="Calibri"/>
        </w:rPr>
      </w:pPr>
      <w:r w:rsidRPr="00FB3C79">
        <w:rPr>
          <w:rFonts w:eastAsia="Calibri"/>
        </w:rPr>
        <w:t>&gt;90: A-</w:t>
      </w:r>
    </w:p>
    <w:p w14:paraId="69B76519" w14:textId="75BAD3FD" w:rsidR="00347724" w:rsidRPr="00FB3C79" w:rsidRDefault="00347724" w:rsidP="00347724">
      <w:pPr>
        <w:jc w:val="both"/>
        <w:rPr>
          <w:rFonts w:eastAsia="Calibri"/>
        </w:rPr>
      </w:pPr>
      <w:r w:rsidRPr="00FB3C79">
        <w:rPr>
          <w:rFonts w:eastAsia="Calibri"/>
        </w:rPr>
        <w:t>&gt;87: B+</w:t>
      </w:r>
    </w:p>
    <w:p w14:paraId="54A36437" w14:textId="2F583BA1" w:rsidR="00347724" w:rsidRPr="00FB3C79" w:rsidRDefault="00347724" w:rsidP="00347724">
      <w:pPr>
        <w:jc w:val="both"/>
        <w:rPr>
          <w:rFonts w:eastAsia="Calibri"/>
        </w:rPr>
      </w:pPr>
      <w:r w:rsidRPr="00FB3C79">
        <w:rPr>
          <w:rFonts w:eastAsia="Calibri"/>
        </w:rPr>
        <w:t>&gt;83: B</w:t>
      </w:r>
    </w:p>
    <w:p w14:paraId="49684DF7" w14:textId="32D02A6D" w:rsidR="00347724" w:rsidRPr="00FB3C79" w:rsidRDefault="00347724" w:rsidP="00347724">
      <w:pPr>
        <w:jc w:val="both"/>
        <w:rPr>
          <w:rFonts w:eastAsia="Calibri"/>
        </w:rPr>
      </w:pPr>
      <w:r w:rsidRPr="00FB3C79">
        <w:rPr>
          <w:rFonts w:eastAsia="Calibri"/>
        </w:rPr>
        <w:t>&gt;80: B-</w:t>
      </w:r>
    </w:p>
    <w:p w14:paraId="32363D9B" w14:textId="018636A4" w:rsidR="00347724" w:rsidRPr="00FB3C79" w:rsidRDefault="00347724" w:rsidP="00347724">
      <w:pPr>
        <w:jc w:val="both"/>
        <w:rPr>
          <w:rFonts w:eastAsia="Calibri"/>
        </w:rPr>
      </w:pPr>
      <w:r w:rsidRPr="00FB3C79">
        <w:rPr>
          <w:rFonts w:eastAsia="Calibri"/>
        </w:rPr>
        <w:t>&gt;77: C+</w:t>
      </w:r>
    </w:p>
    <w:p w14:paraId="10376038" w14:textId="32439ED4" w:rsidR="00347724" w:rsidRPr="00FB3C79" w:rsidRDefault="00FB3C79" w:rsidP="00347724">
      <w:pPr>
        <w:jc w:val="both"/>
        <w:rPr>
          <w:rFonts w:eastAsia="Calibri"/>
        </w:rPr>
      </w:pPr>
      <w:r w:rsidRPr="00FB3C79">
        <w:rPr>
          <w:rFonts w:eastAsia="Calibri"/>
        </w:rPr>
        <w:t>&gt;73: C</w:t>
      </w:r>
    </w:p>
    <w:p w14:paraId="5BDC7687" w14:textId="0757A135" w:rsidR="00FB3C79" w:rsidRPr="00FB3C79" w:rsidRDefault="00FB3C79" w:rsidP="00347724">
      <w:pPr>
        <w:jc w:val="both"/>
        <w:rPr>
          <w:rFonts w:eastAsia="Calibri"/>
        </w:rPr>
      </w:pPr>
      <w:r w:rsidRPr="00FB3C79">
        <w:rPr>
          <w:rFonts w:eastAsia="Calibri"/>
        </w:rPr>
        <w:t>&gt;70: C</w:t>
      </w:r>
    </w:p>
    <w:p w14:paraId="2E6B7326" w14:textId="77777777" w:rsidR="00DA1881" w:rsidRPr="00FB3C79" w:rsidRDefault="00DA1881" w:rsidP="00DA1881">
      <w:pPr>
        <w:spacing w:line="240" w:lineRule="auto"/>
        <w:jc w:val="both"/>
        <w:rPr>
          <w:rFonts w:eastAsia="Calibri"/>
        </w:rPr>
      </w:pPr>
    </w:p>
    <w:p w14:paraId="00000038" w14:textId="75EA0915" w:rsidR="00A44BF8" w:rsidRPr="002B33A9" w:rsidRDefault="00A50DE9" w:rsidP="00DA1881">
      <w:pPr>
        <w:spacing w:line="240" w:lineRule="auto"/>
        <w:jc w:val="both"/>
        <w:rPr>
          <w:rFonts w:asciiTheme="minorHAnsi" w:eastAsia="Calibri" w:hAnsiTheme="minorHAnsi" w:cstheme="majorHAnsi"/>
          <w:b/>
        </w:rPr>
      </w:pPr>
      <w:r w:rsidRPr="00FB3C79">
        <w:rPr>
          <w:rFonts w:eastAsia="Calibri"/>
          <w:b/>
        </w:rPr>
        <w:t>Atte</w:t>
      </w:r>
      <w:r w:rsidRPr="002B33A9">
        <w:rPr>
          <w:rFonts w:asciiTheme="minorHAnsi" w:eastAsia="Calibri" w:hAnsiTheme="minorHAnsi" w:cstheme="majorHAnsi"/>
          <w:b/>
        </w:rPr>
        <w:t>ndance/Accommodations</w:t>
      </w:r>
    </w:p>
    <w:p w14:paraId="00000039" w14:textId="77777777" w:rsidR="00A44BF8" w:rsidRPr="002B33A9" w:rsidRDefault="00A44BF8" w:rsidP="002647A5">
      <w:pPr>
        <w:spacing w:line="240" w:lineRule="auto"/>
        <w:jc w:val="both"/>
        <w:rPr>
          <w:rFonts w:asciiTheme="minorHAnsi" w:eastAsia="Calibri" w:hAnsiTheme="minorHAnsi" w:cstheme="majorHAnsi"/>
        </w:rPr>
      </w:pPr>
    </w:p>
    <w:p w14:paraId="0000003A" w14:textId="6C86D90A"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This course will be taught in an in-person format. Students who are unable to attend a given week for reasons of an excused absence (see the GW attendance policy below) </w:t>
      </w:r>
      <w:r w:rsidR="008651FF" w:rsidRPr="002B33A9">
        <w:rPr>
          <w:rFonts w:asciiTheme="minorHAnsi" w:eastAsia="Calibri" w:hAnsiTheme="minorHAnsi" w:cstheme="majorHAnsi"/>
        </w:rPr>
        <w:t>may be able to participate remotely or review a recording.</w:t>
      </w:r>
      <w:r w:rsidRPr="002B33A9">
        <w:rPr>
          <w:rFonts w:asciiTheme="minorHAnsi" w:eastAsia="Calibri" w:hAnsiTheme="minorHAnsi" w:cstheme="majorHAnsi"/>
        </w:rPr>
        <w:t xml:space="preserve"> </w:t>
      </w:r>
    </w:p>
    <w:p w14:paraId="0000003B" w14:textId="77777777" w:rsidR="00A44BF8" w:rsidRPr="002B33A9" w:rsidRDefault="00A44BF8" w:rsidP="002647A5">
      <w:pPr>
        <w:spacing w:line="240" w:lineRule="auto"/>
        <w:jc w:val="both"/>
        <w:rPr>
          <w:rFonts w:asciiTheme="minorHAnsi" w:eastAsia="Calibri" w:hAnsiTheme="minorHAnsi" w:cstheme="majorHAnsi"/>
        </w:rPr>
      </w:pPr>
    </w:p>
    <w:p w14:paraId="0000003C" w14:textId="6F925BB5"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lastRenderedPageBreak/>
        <w:t xml:space="preserve">Only attendance issues or accommodation requests sent to the </w:t>
      </w:r>
      <w:r w:rsidR="008651FF" w:rsidRPr="002B33A9">
        <w:rPr>
          <w:rFonts w:asciiTheme="minorHAnsi" w:eastAsia="Calibri" w:hAnsiTheme="minorHAnsi" w:cstheme="majorHAnsi"/>
        </w:rPr>
        <w:t xml:space="preserve">lead </w:t>
      </w:r>
      <w:r w:rsidRPr="002B33A9">
        <w:rPr>
          <w:rFonts w:asciiTheme="minorHAnsi" w:eastAsia="Calibri" w:hAnsiTheme="minorHAnsi" w:cstheme="majorHAnsi"/>
        </w:rPr>
        <w:t xml:space="preserve">instructor </w:t>
      </w:r>
      <w:r w:rsidR="00962227">
        <w:rPr>
          <w:rFonts w:asciiTheme="minorHAnsi" w:eastAsia="Calibri" w:hAnsiTheme="minorHAnsi" w:cstheme="majorHAnsi"/>
        </w:rPr>
        <w:t>(</w:t>
      </w:r>
      <w:hyperlink r:id="rId7" w:history="1">
        <w:r w:rsidR="00962227" w:rsidRPr="00286B3F">
          <w:rPr>
            <w:rStyle w:val="Hyperlink"/>
            <w:rFonts w:asciiTheme="minorHAnsi" w:eastAsia="Calibri" w:hAnsiTheme="minorHAnsi" w:cstheme="majorHAnsi"/>
          </w:rPr>
          <w:t>pless@gwu.edu</w:t>
        </w:r>
      </w:hyperlink>
      <w:r w:rsidR="00962227">
        <w:rPr>
          <w:rFonts w:asciiTheme="minorHAnsi" w:eastAsia="Calibri" w:hAnsiTheme="minorHAnsi" w:cstheme="majorHAnsi"/>
        </w:rPr>
        <w:t xml:space="preserve">) </w:t>
      </w:r>
      <w:r w:rsidRPr="002B33A9">
        <w:rPr>
          <w:rFonts w:asciiTheme="minorHAnsi" w:eastAsia="Calibri" w:hAnsiTheme="minorHAnsi" w:cstheme="majorHAnsi"/>
        </w:rPr>
        <w:t>will be considered.</w:t>
      </w:r>
    </w:p>
    <w:p w14:paraId="0000003D" w14:textId="77777777" w:rsidR="00A44BF8" w:rsidRPr="002B33A9" w:rsidRDefault="00A44BF8" w:rsidP="002647A5">
      <w:pPr>
        <w:spacing w:line="240" w:lineRule="auto"/>
        <w:jc w:val="both"/>
        <w:rPr>
          <w:rFonts w:asciiTheme="minorHAnsi" w:eastAsia="Calibri" w:hAnsiTheme="minorHAnsi" w:cstheme="majorHAnsi"/>
        </w:rPr>
      </w:pPr>
    </w:p>
    <w:p w14:paraId="0000003E" w14:textId="1C02AB9F"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Schedule:</w:t>
      </w:r>
    </w:p>
    <w:p w14:paraId="037AD867" w14:textId="766C0049" w:rsidR="008309B6" w:rsidRPr="002B33A9" w:rsidRDefault="008309B6" w:rsidP="002647A5">
      <w:pPr>
        <w:spacing w:line="240" w:lineRule="auto"/>
        <w:jc w:val="both"/>
        <w:rPr>
          <w:rFonts w:asciiTheme="minorHAnsi" w:eastAsia="Calibri" w:hAnsiTheme="minorHAnsi" w:cstheme="majorHAnsi"/>
        </w:rPr>
      </w:pPr>
    </w:p>
    <w:p w14:paraId="3B842C8D" w14:textId="1F63F208" w:rsidR="008309B6" w:rsidRPr="002B33A9" w:rsidRDefault="00FB3C79" w:rsidP="002647A5">
      <w:pPr>
        <w:spacing w:line="240" w:lineRule="auto"/>
        <w:jc w:val="both"/>
        <w:rPr>
          <w:rFonts w:asciiTheme="minorHAnsi" w:eastAsia="Calibri" w:hAnsiTheme="minorHAnsi" w:cstheme="majorHAnsi"/>
        </w:rPr>
      </w:pPr>
      <w:r>
        <w:rPr>
          <w:rFonts w:asciiTheme="minorHAnsi" w:eastAsia="Calibri" w:hAnsiTheme="minorHAnsi" w:cstheme="majorHAnsi"/>
        </w:rPr>
        <w:t xml:space="preserve">The schedule is available online at: </w:t>
      </w:r>
      <w:hyperlink r:id="rId8" w:history="1">
        <w:r w:rsidRPr="00FB3C79">
          <w:rPr>
            <w:rStyle w:val="Hyperlink"/>
            <w:rFonts w:asciiTheme="minorHAnsi" w:eastAsia="Calibri" w:hAnsiTheme="minorHAnsi" w:cstheme="majorHAnsi"/>
          </w:rPr>
          <w:t>https://pless.github.io/trustworthyAI/</w:t>
        </w:r>
      </w:hyperlink>
    </w:p>
    <w:p w14:paraId="7AA82AD8" w14:textId="77777777" w:rsidR="008F3370" w:rsidRPr="002B33A9" w:rsidRDefault="008F3370" w:rsidP="002647A5">
      <w:pPr>
        <w:spacing w:line="240" w:lineRule="auto"/>
        <w:jc w:val="both"/>
        <w:rPr>
          <w:rFonts w:asciiTheme="minorHAnsi" w:eastAsia="Calibri" w:hAnsiTheme="minorHAnsi" w:cstheme="majorHAnsi"/>
          <w:b/>
        </w:rPr>
      </w:pPr>
    </w:p>
    <w:p w14:paraId="00000055" w14:textId="6C0AE1DB"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t>University Policies:</w:t>
      </w:r>
    </w:p>
    <w:p w14:paraId="00000056" w14:textId="77777777" w:rsidR="00A44BF8" w:rsidRPr="002B33A9" w:rsidRDefault="00A44BF8" w:rsidP="002647A5">
      <w:pPr>
        <w:spacing w:line="240" w:lineRule="auto"/>
        <w:jc w:val="both"/>
        <w:rPr>
          <w:rFonts w:asciiTheme="minorHAnsi" w:eastAsia="Calibri" w:hAnsiTheme="minorHAnsi" w:cstheme="majorHAnsi"/>
        </w:rPr>
      </w:pPr>
    </w:p>
    <w:p w14:paraId="00000057"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i/>
        </w:rPr>
        <w:t>GW Class Attendance Policy</w:t>
      </w:r>
      <w:r w:rsidRPr="002B33A9">
        <w:rPr>
          <w:rFonts w:asciiTheme="minorHAnsi" w:eastAsia="Calibri" w:hAnsiTheme="minorHAnsi" w:cstheme="majorHAnsi"/>
        </w:rPr>
        <w:t xml:space="preserve"> (</w:t>
      </w:r>
      <w:hyperlink r:id="rId9" w:anchor="attendance">
        <w:r w:rsidRPr="002B33A9">
          <w:rPr>
            <w:rFonts w:asciiTheme="minorHAnsi" w:eastAsia="Calibri" w:hAnsiTheme="minorHAnsi" w:cstheme="majorHAnsi"/>
            <w:color w:val="1155CC"/>
            <w:u w:val="single"/>
          </w:rPr>
          <w:t>https://registrar.gwu.edu/university-policies#attendance</w:t>
        </w:r>
      </w:hyperlink>
      <w:r w:rsidRPr="002B33A9">
        <w:rPr>
          <w:rFonts w:asciiTheme="minorHAnsi" w:eastAsia="Calibri" w:hAnsiTheme="minorHAnsi" w:cstheme="majorHAnsi"/>
        </w:rPr>
        <w:t>):</w:t>
      </w:r>
    </w:p>
    <w:p w14:paraId="00000058" w14:textId="77777777" w:rsidR="00A44BF8" w:rsidRPr="002B33A9" w:rsidRDefault="00A44BF8" w:rsidP="002647A5">
      <w:pPr>
        <w:spacing w:line="240" w:lineRule="auto"/>
        <w:jc w:val="both"/>
        <w:rPr>
          <w:rFonts w:asciiTheme="minorHAnsi" w:eastAsia="Calibri" w:hAnsiTheme="minorHAnsi" w:cstheme="majorHAnsi"/>
        </w:rPr>
      </w:pPr>
    </w:p>
    <w:p w14:paraId="00000059"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Attending regularly scheduled and scheduled make-up classes, discussions and recitations, laboratory sessions and other course meetings is a fundamental student responsibility. Faculty may use class attendance and participation as factors in determining course grades. The contributions of class attendance and participation toward course grades should be explicitly stated on course syllabi as should all factors used in determining these grades.</w:t>
      </w:r>
    </w:p>
    <w:p w14:paraId="0000005A" w14:textId="77777777" w:rsidR="00A44BF8" w:rsidRPr="002B33A9" w:rsidRDefault="00A44BF8" w:rsidP="002647A5">
      <w:pPr>
        <w:spacing w:line="240" w:lineRule="auto"/>
        <w:jc w:val="both"/>
        <w:rPr>
          <w:rFonts w:asciiTheme="minorHAnsi" w:eastAsia="Calibri" w:hAnsiTheme="minorHAnsi" w:cstheme="majorHAnsi"/>
        </w:rPr>
      </w:pPr>
    </w:p>
    <w:p w14:paraId="0000005B"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While it is expected that students will make every effort to attend classes, it is recognized that personal circumstances (e.g., religious observances, documented family and medical emergencies) and University-scheduled events (e.g., varsity athletic competitions, performances) will arise which preclude class attendance. In such circumstances, faculty and other instructors are expected to make appropriate accommodations (e.g., make up tests, adjusted due dates for papers and projects), such accommodations to be determined by the faculty member. The student is responsible for obtaining the materials presented in missed classes and for making up missed tests and other assignments. No academic penalty shall be imposed for class absences which are permissible in accordance with </w:t>
      </w:r>
      <w:proofErr w:type="gramStart"/>
      <w:r w:rsidRPr="002B33A9">
        <w:rPr>
          <w:rFonts w:asciiTheme="minorHAnsi" w:eastAsia="Calibri" w:hAnsiTheme="minorHAnsi" w:cstheme="majorHAnsi"/>
        </w:rPr>
        <w:t>University</w:t>
      </w:r>
      <w:proofErr w:type="gramEnd"/>
      <w:r w:rsidRPr="002B33A9">
        <w:rPr>
          <w:rFonts w:asciiTheme="minorHAnsi" w:eastAsia="Calibri" w:hAnsiTheme="minorHAnsi" w:cstheme="majorHAnsi"/>
        </w:rPr>
        <w:t xml:space="preserve"> policy.</w:t>
      </w:r>
    </w:p>
    <w:p w14:paraId="0000005C" w14:textId="77777777" w:rsidR="00A44BF8" w:rsidRPr="002B33A9" w:rsidRDefault="00A44BF8" w:rsidP="002647A5">
      <w:pPr>
        <w:spacing w:line="240" w:lineRule="auto"/>
        <w:jc w:val="both"/>
        <w:rPr>
          <w:rFonts w:asciiTheme="minorHAnsi" w:eastAsia="Calibri" w:hAnsiTheme="minorHAnsi" w:cstheme="majorHAnsi"/>
        </w:rPr>
      </w:pPr>
    </w:p>
    <w:p w14:paraId="0000005D"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It is expected that students will schedule classes </w:t>
      </w:r>
      <w:proofErr w:type="gramStart"/>
      <w:r w:rsidRPr="002B33A9">
        <w:rPr>
          <w:rFonts w:asciiTheme="minorHAnsi" w:eastAsia="Calibri" w:hAnsiTheme="minorHAnsi" w:cstheme="majorHAnsi"/>
        </w:rPr>
        <w:t>in order to</w:t>
      </w:r>
      <w:proofErr w:type="gramEnd"/>
      <w:r w:rsidRPr="002B33A9">
        <w:rPr>
          <w:rFonts w:asciiTheme="minorHAnsi" w:eastAsia="Calibri" w:hAnsiTheme="minorHAnsi" w:cstheme="majorHAnsi"/>
        </w:rPr>
        <w:t xml:space="preserve"> minimize the number of classes that may be missed. Further, it is expected that whenever possible, students will inform course instructors in advance of any absences related to scheduled events.</w:t>
      </w:r>
    </w:p>
    <w:p w14:paraId="0000005E" w14:textId="77777777" w:rsidR="00A44BF8" w:rsidRPr="002B33A9" w:rsidRDefault="00A44BF8" w:rsidP="002647A5">
      <w:pPr>
        <w:spacing w:line="240" w:lineRule="auto"/>
        <w:jc w:val="both"/>
        <w:rPr>
          <w:rFonts w:asciiTheme="minorHAnsi" w:eastAsia="Calibri" w:hAnsiTheme="minorHAnsi" w:cstheme="majorHAnsi"/>
        </w:rPr>
      </w:pPr>
    </w:p>
    <w:p w14:paraId="0000005F" w14:textId="77777777" w:rsidR="00A44BF8" w:rsidRPr="002B33A9" w:rsidRDefault="00A50DE9" w:rsidP="002647A5">
      <w:pPr>
        <w:spacing w:line="240" w:lineRule="auto"/>
        <w:jc w:val="both"/>
        <w:rPr>
          <w:rFonts w:asciiTheme="minorHAnsi" w:eastAsia="Calibri" w:hAnsiTheme="minorHAnsi" w:cstheme="majorHAnsi"/>
          <w:i/>
        </w:rPr>
      </w:pPr>
      <w:r w:rsidRPr="002B33A9">
        <w:rPr>
          <w:rFonts w:asciiTheme="minorHAnsi" w:eastAsia="Calibri" w:hAnsiTheme="minorHAnsi" w:cstheme="majorHAnsi"/>
          <w:i/>
        </w:rPr>
        <w:t>University policy on observance of religious holidays</w:t>
      </w:r>
    </w:p>
    <w:p w14:paraId="00000060"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61"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In accordance with </w:t>
      </w:r>
      <w:proofErr w:type="gramStart"/>
      <w:r w:rsidRPr="002B33A9">
        <w:rPr>
          <w:rFonts w:asciiTheme="minorHAnsi" w:eastAsia="Calibri" w:hAnsiTheme="minorHAnsi" w:cstheme="majorHAnsi"/>
        </w:rPr>
        <w:t>University</w:t>
      </w:r>
      <w:proofErr w:type="gramEnd"/>
      <w:r w:rsidRPr="002B33A9">
        <w:rPr>
          <w:rFonts w:asciiTheme="minorHAnsi" w:eastAsia="Calibri" w:hAnsiTheme="minorHAnsi" w:cstheme="majorHAnsi"/>
        </w:rPr>
        <w:t xml:space="preserve"> policy, students should notify faculty during the first week of the semester of their intention to be absent from class on their day(s) of religious observance. For details and policy, see:</w:t>
      </w:r>
      <w:hyperlink r:id="rId10">
        <w:r w:rsidRPr="002B33A9">
          <w:rPr>
            <w:rFonts w:asciiTheme="minorHAnsi" w:eastAsia="Calibri" w:hAnsiTheme="minorHAnsi" w:cstheme="majorHAnsi"/>
            <w:color w:val="1155CC"/>
            <w:u w:val="single"/>
          </w:rPr>
          <w:t xml:space="preserve"> students.gwu.edu/accommodations-religious-holidays.</w:t>
        </w:r>
      </w:hyperlink>
    </w:p>
    <w:p w14:paraId="00000062" w14:textId="77777777" w:rsidR="00A44BF8" w:rsidRPr="002B33A9" w:rsidRDefault="00A44BF8" w:rsidP="002647A5">
      <w:pPr>
        <w:spacing w:line="240" w:lineRule="auto"/>
        <w:jc w:val="both"/>
        <w:rPr>
          <w:rFonts w:asciiTheme="minorHAnsi" w:eastAsia="Calibri" w:hAnsiTheme="minorHAnsi" w:cstheme="majorHAnsi"/>
        </w:rPr>
      </w:pPr>
    </w:p>
    <w:p w14:paraId="00000063" w14:textId="77777777" w:rsidR="00A44BF8" w:rsidRPr="002B33A9" w:rsidRDefault="00A50DE9" w:rsidP="002647A5">
      <w:pPr>
        <w:spacing w:line="240" w:lineRule="auto"/>
        <w:jc w:val="both"/>
        <w:rPr>
          <w:rFonts w:asciiTheme="minorHAnsi" w:eastAsia="Calibri" w:hAnsiTheme="minorHAnsi" w:cstheme="majorHAnsi"/>
          <w:i/>
        </w:rPr>
      </w:pPr>
      <w:r w:rsidRPr="002B33A9">
        <w:rPr>
          <w:rFonts w:asciiTheme="minorHAnsi" w:eastAsia="Calibri" w:hAnsiTheme="minorHAnsi" w:cstheme="majorHAnsi"/>
          <w:i/>
        </w:rPr>
        <w:t>Academic Integrity Code:</w:t>
      </w:r>
    </w:p>
    <w:p w14:paraId="00000064"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65" w14:textId="06593150" w:rsidR="00A44BF8" w:rsidRPr="002B33A9" w:rsidRDefault="181945EA" w:rsidP="181945EA">
      <w:pPr>
        <w:spacing w:line="240" w:lineRule="auto"/>
        <w:jc w:val="both"/>
        <w:rPr>
          <w:rFonts w:asciiTheme="minorHAnsi" w:eastAsia="Calibri" w:hAnsiTheme="minorHAnsi" w:cstheme="majorBidi"/>
        </w:rPr>
      </w:pPr>
      <w:r w:rsidRPr="002B33A9">
        <w:rPr>
          <w:rFonts w:asciiTheme="minorHAnsi" w:eastAsia="Calibri" w:hAnsiTheme="minorHAnsi" w:cstheme="majorBidi"/>
        </w:rPr>
        <w:t xml:space="preserve">Academic dishonesty is defined as cheating of any kind, including misrepresenting one's own work, taking credit for the work of others without crediting them and without appropriate authorization, and the fabrication of information. For details and complete code, see: </w:t>
      </w:r>
      <w:hyperlink r:id="rId11">
        <w:r w:rsidRPr="002B33A9">
          <w:rPr>
            <w:rFonts w:asciiTheme="minorHAnsi" w:eastAsia="Calibri" w:hAnsiTheme="minorHAnsi" w:cstheme="majorBidi"/>
            <w:color w:val="1155CC"/>
            <w:u w:val="single"/>
          </w:rPr>
          <w:t>studentconduct.gwu.edu/code-academic-integrity</w:t>
        </w:r>
      </w:hyperlink>
    </w:p>
    <w:p w14:paraId="00000066"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67" w14:textId="77777777" w:rsidR="00A44BF8" w:rsidRPr="002B33A9" w:rsidRDefault="00A50DE9" w:rsidP="002647A5">
      <w:pPr>
        <w:spacing w:line="240" w:lineRule="auto"/>
        <w:jc w:val="both"/>
        <w:rPr>
          <w:rFonts w:asciiTheme="minorHAnsi" w:eastAsia="Calibri" w:hAnsiTheme="minorHAnsi" w:cstheme="majorHAnsi"/>
          <w:i/>
        </w:rPr>
      </w:pPr>
      <w:r w:rsidRPr="002B33A9">
        <w:rPr>
          <w:rFonts w:asciiTheme="minorHAnsi" w:eastAsia="Calibri" w:hAnsiTheme="minorHAnsi" w:cstheme="majorHAnsi"/>
          <w:i/>
        </w:rPr>
        <w:t>Safety and Security</w:t>
      </w:r>
    </w:p>
    <w:p w14:paraId="00000068" w14:textId="77777777" w:rsidR="00A44BF8" w:rsidRPr="002B33A9" w:rsidRDefault="00A44BF8" w:rsidP="002647A5">
      <w:pPr>
        <w:spacing w:line="240" w:lineRule="auto"/>
        <w:jc w:val="both"/>
        <w:rPr>
          <w:rFonts w:asciiTheme="minorHAnsi" w:eastAsia="Calibri" w:hAnsiTheme="minorHAnsi" w:cstheme="majorHAnsi"/>
        </w:rPr>
      </w:pPr>
    </w:p>
    <w:p w14:paraId="00000069"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In the case of an emergency, </w:t>
      </w:r>
      <w:proofErr w:type="gramStart"/>
      <w:r w:rsidRPr="002B33A9">
        <w:rPr>
          <w:rFonts w:asciiTheme="minorHAnsi" w:eastAsia="Calibri" w:hAnsiTheme="minorHAnsi" w:cstheme="majorHAnsi"/>
        </w:rPr>
        <w:t>if at all possible</w:t>
      </w:r>
      <w:proofErr w:type="gramEnd"/>
      <w:r w:rsidRPr="002B33A9">
        <w:rPr>
          <w:rFonts w:asciiTheme="minorHAnsi" w:eastAsia="Calibri" w:hAnsiTheme="minorHAnsi" w:cstheme="majorHAnsi"/>
        </w:rPr>
        <w:t>, the class should shelter in place. If the building that the class is in is affected, follow the evacuation procedures for the building. After evacuation, seek shelter at a predetermined rendezvous location.</w:t>
      </w:r>
    </w:p>
    <w:p w14:paraId="0000006A"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6B" w14:textId="77777777" w:rsidR="00A44BF8" w:rsidRPr="002B33A9" w:rsidRDefault="00A50DE9" w:rsidP="002647A5">
      <w:pPr>
        <w:spacing w:line="240" w:lineRule="auto"/>
        <w:jc w:val="both"/>
        <w:rPr>
          <w:rFonts w:asciiTheme="minorHAnsi" w:eastAsia="Calibri" w:hAnsiTheme="minorHAnsi" w:cstheme="majorHAnsi"/>
          <w:b/>
        </w:rPr>
      </w:pPr>
      <w:r w:rsidRPr="002B33A9">
        <w:rPr>
          <w:rFonts w:asciiTheme="minorHAnsi" w:eastAsia="Calibri" w:hAnsiTheme="minorHAnsi" w:cstheme="majorHAnsi"/>
          <w:b/>
        </w:rPr>
        <w:lastRenderedPageBreak/>
        <w:t>Student Support</w:t>
      </w:r>
    </w:p>
    <w:p w14:paraId="0000006C" w14:textId="77777777" w:rsidR="00A44BF8" w:rsidRPr="002B33A9" w:rsidRDefault="00A44BF8" w:rsidP="002647A5">
      <w:pPr>
        <w:spacing w:line="240" w:lineRule="auto"/>
        <w:jc w:val="both"/>
        <w:rPr>
          <w:rFonts w:asciiTheme="minorHAnsi" w:eastAsia="Calibri" w:hAnsiTheme="minorHAnsi" w:cstheme="majorHAnsi"/>
        </w:rPr>
      </w:pPr>
    </w:p>
    <w:p w14:paraId="0000006D" w14:textId="77777777" w:rsidR="00A44BF8" w:rsidRPr="002B33A9" w:rsidRDefault="00A50DE9" w:rsidP="002647A5">
      <w:pPr>
        <w:spacing w:line="240" w:lineRule="auto"/>
        <w:jc w:val="both"/>
        <w:rPr>
          <w:rFonts w:asciiTheme="minorHAnsi" w:eastAsia="Calibri" w:hAnsiTheme="minorHAnsi" w:cstheme="majorHAnsi"/>
          <w:i/>
        </w:rPr>
      </w:pPr>
      <w:r w:rsidRPr="002B33A9">
        <w:rPr>
          <w:rFonts w:asciiTheme="minorHAnsi" w:eastAsia="Calibri" w:hAnsiTheme="minorHAnsi" w:cstheme="majorHAnsi"/>
          <w:i/>
        </w:rPr>
        <w:t>Disability Support Services (DSS)</w:t>
      </w:r>
    </w:p>
    <w:p w14:paraId="0000006E"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6F" w14:textId="6B7CED9C" w:rsidR="00A44BF8" w:rsidRPr="002B33A9" w:rsidRDefault="181945EA" w:rsidP="181945EA">
      <w:pPr>
        <w:spacing w:line="240" w:lineRule="auto"/>
        <w:jc w:val="both"/>
        <w:rPr>
          <w:rFonts w:asciiTheme="minorHAnsi" w:eastAsia="Calibri" w:hAnsiTheme="minorHAnsi" w:cstheme="majorBidi"/>
        </w:rPr>
      </w:pPr>
      <w:r w:rsidRPr="002B33A9">
        <w:rPr>
          <w:rFonts w:asciiTheme="minorHAnsi" w:eastAsia="Calibri" w:hAnsiTheme="minorHAnsi" w:cstheme="majorBidi"/>
        </w:rPr>
        <w:t>Any student who may need an accommodation based on the potential impact of a disability should contact the Disability Support Services office at 202-994-8250 in the Rome Hall, Suite 102, to establish eligibility and to coordinate reasonable accommodations. For additional information see:</w:t>
      </w:r>
      <w:hyperlink r:id="rId12">
        <w:r w:rsidRPr="002B33A9">
          <w:rPr>
            <w:rFonts w:asciiTheme="minorHAnsi" w:eastAsia="Calibri" w:hAnsiTheme="minorHAnsi" w:cstheme="majorBidi"/>
            <w:color w:val="1155CC"/>
            <w:u w:val="single"/>
          </w:rPr>
          <w:t xml:space="preserve"> disabilitysupport.gwu.edu/</w:t>
        </w:r>
      </w:hyperlink>
    </w:p>
    <w:p w14:paraId="00000070"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 </w:t>
      </w:r>
    </w:p>
    <w:p w14:paraId="00000071" w14:textId="77777777" w:rsidR="00A44BF8" w:rsidRPr="002B33A9" w:rsidRDefault="00A50DE9" w:rsidP="002647A5">
      <w:pPr>
        <w:spacing w:line="240" w:lineRule="auto"/>
        <w:jc w:val="both"/>
        <w:rPr>
          <w:rFonts w:asciiTheme="minorHAnsi" w:eastAsia="Calibri" w:hAnsiTheme="minorHAnsi" w:cstheme="majorHAnsi"/>
          <w:i/>
        </w:rPr>
      </w:pPr>
      <w:r w:rsidRPr="002B33A9">
        <w:rPr>
          <w:rFonts w:asciiTheme="minorHAnsi" w:eastAsia="Calibri" w:hAnsiTheme="minorHAnsi" w:cstheme="majorHAnsi"/>
          <w:i/>
        </w:rPr>
        <w:t xml:space="preserve"> Mental Health Services </w:t>
      </w:r>
    </w:p>
    <w:p w14:paraId="00000072" w14:textId="77777777" w:rsidR="00A44BF8" w:rsidRPr="002B33A9" w:rsidRDefault="00A44BF8" w:rsidP="002647A5">
      <w:pPr>
        <w:spacing w:line="240" w:lineRule="auto"/>
        <w:jc w:val="both"/>
        <w:rPr>
          <w:rFonts w:asciiTheme="minorHAnsi" w:eastAsia="Calibri" w:hAnsiTheme="minorHAnsi" w:cstheme="majorHAnsi"/>
          <w:i/>
        </w:rPr>
      </w:pPr>
    </w:p>
    <w:p w14:paraId="00000073" w14:textId="77777777"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 xml:space="preserve">The University's Mental Health Services offers 24/7 assistance and referral to address students' personal, social, career, and academic concerns. Services for students </w:t>
      </w:r>
      <w:proofErr w:type="gramStart"/>
      <w:r w:rsidRPr="002B33A9">
        <w:rPr>
          <w:rFonts w:asciiTheme="minorHAnsi" w:eastAsia="Calibri" w:hAnsiTheme="minorHAnsi" w:cstheme="majorHAnsi"/>
        </w:rPr>
        <w:t>include:</w:t>
      </w:r>
      <w:proofErr w:type="gramEnd"/>
      <w:r w:rsidRPr="002B33A9">
        <w:rPr>
          <w:rFonts w:asciiTheme="minorHAnsi" w:eastAsia="Calibri" w:hAnsiTheme="minorHAnsi" w:cstheme="majorHAnsi"/>
        </w:rPr>
        <w:t xml:space="preserve"> crisis and emergency mental health consultations, confidential assessment, counseling services (individual and small group), and referrals. </w:t>
      </w:r>
    </w:p>
    <w:p w14:paraId="00000074" w14:textId="77777777" w:rsidR="00A44BF8" w:rsidRPr="002B33A9" w:rsidRDefault="00A44BF8" w:rsidP="002647A5">
      <w:pPr>
        <w:spacing w:line="240" w:lineRule="auto"/>
        <w:jc w:val="both"/>
        <w:rPr>
          <w:rFonts w:asciiTheme="minorHAnsi" w:eastAsia="Calibri" w:hAnsiTheme="minorHAnsi" w:cstheme="majorHAnsi"/>
        </w:rPr>
      </w:pPr>
    </w:p>
    <w:p w14:paraId="00000076" w14:textId="78876EB0" w:rsidR="00A44BF8" w:rsidRPr="002B33A9" w:rsidRDefault="00A50DE9" w:rsidP="002647A5">
      <w:pPr>
        <w:spacing w:line="240" w:lineRule="auto"/>
        <w:jc w:val="both"/>
        <w:rPr>
          <w:rFonts w:asciiTheme="minorHAnsi" w:eastAsia="Calibri" w:hAnsiTheme="minorHAnsi" w:cstheme="majorHAnsi"/>
        </w:rPr>
      </w:pPr>
      <w:r w:rsidRPr="002B33A9">
        <w:rPr>
          <w:rFonts w:asciiTheme="minorHAnsi" w:eastAsia="Calibri" w:hAnsiTheme="minorHAnsi" w:cstheme="majorHAnsi"/>
        </w:rPr>
        <w:t>For additional information see:</w:t>
      </w:r>
      <w:hyperlink r:id="rId13">
        <w:r w:rsidRPr="002B33A9">
          <w:rPr>
            <w:rFonts w:asciiTheme="minorHAnsi" w:eastAsia="Calibri" w:hAnsiTheme="minorHAnsi" w:cstheme="majorHAnsi"/>
            <w:color w:val="1155CC"/>
            <w:u w:val="single"/>
          </w:rPr>
          <w:t xml:space="preserve"> counselingcenter.gwu.edu/</w:t>
        </w:r>
      </w:hyperlink>
      <w:r w:rsidRPr="002B33A9">
        <w:rPr>
          <w:rFonts w:asciiTheme="minorHAnsi" w:eastAsia="Calibri" w:hAnsiTheme="minorHAnsi" w:cstheme="majorHAnsi"/>
        </w:rPr>
        <w:t xml:space="preserve"> or contact 202-994-5300.</w:t>
      </w:r>
    </w:p>
    <w:sectPr w:rsidR="00A44BF8" w:rsidRPr="002B33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47A"/>
    <w:multiLevelType w:val="multilevel"/>
    <w:tmpl w:val="6082CD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1B1DDE"/>
    <w:multiLevelType w:val="multilevel"/>
    <w:tmpl w:val="158A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E38BD"/>
    <w:multiLevelType w:val="multilevel"/>
    <w:tmpl w:val="F1AC0F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D676835"/>
    <w:multiLevelType w:val="multilevel"/>
    <w:tmpl w:val="2E46BF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567B6"/>
    <w:multiLevelType w:val="hybridMultilevel"/>
    <w:tmpl w:val="88A22D7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18E83437"/>
    <w:multiLevelType w:val="hybridMultilevel"/>
    <w:tmpl w:val="DE2278F6"/>
    <w:lvl w:ilvl="0" w:tplc="1F5EC650">
      <w:start w:val="1"/>
      <w:numFmt w:val="bullet"/>
      <w:lvlText w:val="●"/>
      <w:lvlJc w:val="left"/>
      <w:pPr>
        <w:ind w:left="720" w:hanging="360"/>
      </w:pPr>
      <w:rPr>
        <w:rFonts w:ascii="Symbol" w:hAnsi="Symbol" w:hint="default"/>
        <w:u w:val="none"/>
      </w:rPr>
    </w:lvl>
    <w:lvl w:ilvl="1" w:tplc="7AF81436">
      <w:start w:val="1"/>
      <w:numFmt w:val="bullet"/>
      <w:lvlText w:val="○"/>
      <w:lvlJc w:val="left"/>
      <w:pPr>
        <w:ind w:left="1440" w:hanging="360"/>
      </w:pPr>
      <w:rPr>
        <w:rFonts w:hint="default"/>
        <w:u w:val="none"/>
      </w:rPr>
    </w:lvl>
    <w:lvl w:ilvl="2" w:tplc="A2589868">
      <w:start w:val="1"/>
      <w:numFmt w:val="bullet"/>
      <w:lvlText w:val="■"/>
      <w:lvlJc w:val="left"/>
      <w:pPr>
        <w:ind w:left="2160" w:hanging="360"/>
      </w:pPr>
      <w:rPr>
        <w:rFonts w:hint="default"/>
        <w:u w:val="none"/>
      </w:rPr>
    </w:lvl>
    <w:lvl w:ilvl="3" w:tplc="7D4A06BE">
      <w:start w:val="1"/>
      <w:numFmt w:val="bullet"/>
      <w:lvlText w:val="●"/>
      <w:lvlJc w:val="left"/>
      <w:pPr>
        <w:ind w:left="2880" w:hanging="360"/>
      </w:pPr>
      <w:rPr>
        <w:rFonts w:hint="default"/>
        <w:u w:val="none"/>
      </w:rPr>
    </w:lvl>
    <w:lvl w:ilvl="4" w:tplc="FFF0671E">
      <w:start w:val="1"/>
      <w:numFmt w:val="bullet"/>
      <w:lvlText w:val="○"/>
      <w:lvlJc w:val="left"/>
      <w:pPr>
        <w:ind w:left="3600" w:hanging="360"/>
      </w:pPr>
      <w:rPr>
        <w:rFonts w:hint="default"/>
        <w:u w:val="none"/>
      </w:rPr>
    </w:lvl>
    <w:lvl w:ilvl="5" w:tplc="4AF06244">
      <w:start w:val="1"/>
      <w:numFmt w:val="bullet"/>
      <w:lvlText w:val="■"/>
      <w:lvlJc w:val="left"/>
      <w:pPr>
        <w:ind w:left="4320" w:hanging="360"/>
      </w:pPr>
      <w:rPr>
        <w:rFonts w:hint="default"/>
        <w:u w:val="none"/>
      </w:rPr>
    </w:lvl>
    <w:lvl w:ilvl="6" w:tplc="34AAA8F4">
      <w:start w:val="1"/>
      <w:numFmt w:val="bullet"/>
      <w:lvlText w:val="●"/>
      <w:lvlJc w:val="left"/>
      <w:pPr>
        <w:ind w:left="5040" w:hanging="360"/>
      </w:pPr>
      <w:rPr>
        <w:rFonts w:hint="default"/>
        <w:u w:val="none"/>
      </w:rPr>
    </w:lvl>
    <w:lvl w:ilvl="7" w:tplc="06DA3896">
      <w:start w:val="1"/>
      <w:numFmt w:val="bullet"/>
      <w:lvlText w:val="○"/>
      <w:lvlJc w:val="left"/>
      <w:pPr>
        <w:ind w:left="5760" w:hanging="360"/>
      </w:pPr>
      <w:rPr>
        <w:rFonts w:hint="default"/>
        <w:u w:val="none"/>
      </w:rPr>
    </w:lvl>
    <w:lvl w:ilvl="8" w:tplc="5BE02196">
      <w:start w:val="1"/>
      <w:numFmt w:val="bullet"/>
      <w:lvlText w:val="■"/>
      <w:lvlJc w:val="left"/>
      <w:pPr>
        <w:ind w:left="6480" w:hanging="360"/>
      </w:pPr>
      <w:rPr>
        <w:rFonts w:hint="default"/>
        <w:u w:val="none"/>
      </w:rPr>
    </w:lvl>
  </w:abstractNum>
  <w:abstractNum w:abstractNumId="6" w15:restartNumberingAfterBreak="0">
    <w:nsid w:val="1F816134"/>
    <w:multiLevelType w:val="multilevel"/>
    <w:tmpl w:val="A3A47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F2312F"/>
    <w:multiLevelType w:val="multilevel"/>
    <w:tmpl w:val="19EA8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78136A"/>
    <w:multiLevelType w:val="multilevel"/>
    <w:tmpl w:val="FC1C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7BF15"/>
    <w:multiLevelType w:val="hybridMultilevel"/>
    <w:tmpl w:val="F43C5308"/>
    <w:lvl w:ilvl="0" w:tplc="F14697D8">
      <w:start w:val="1"/>
      <w:numFmt w:val="bullet"/>
      <w:lvlText w:val="●"/>
      <w:lvlJc w:val="left"/>
      <w:pPr>
        <w:ind w:left="720" w:hanging="360"/>
      </w:pPr>
      <w:rPr>
        <w:rFonts w:ascii="Symbol" w:hAnsi="Symbol" w:hint="default"/>
      </w:rPr>
    </w:lvl>
    <w:lvl w:ilvl="1" w:tplc="BCD235FE">
      <w:start w:val="1"/>
      <w:numFmt w:val="bullet"/>
      <w:lvlText w:val="o"/>
      <w:lvlJc w:val="left"/>
      <w:pPr>
        <w:ind w:left="1440" w:hanging="360"/>
      </w:pPr>
      <w:rPr>
        <w:rFonts w:ascii="Courier New" w:hAnsi="Courier New" w:hint="default"/>
      </w:rPr>
    </w:lvl>
    <w:lvl w:ilvl="2" w:tplc="DE1681C4">
      <w:start w:val="1"/>
      <w:numFmt w:val="bullet"/>
      <w:lvlText w:val=""/>
      <w:lvlJc w:val="left"/>
      <w:pPr>
        <w:ind w:left="2160" w:hanging="360"/>
      </w:pPr>
      <w:rPr>
        <w:rFonts w:ascii="Wingdings" w:hAnsi="Wingdings" w:hint="default"/>
      </w:rPr>
    </w:lvl>
    <w:lvl w:ilvl="3" w:tplc="C0D2F46E">
      <w:start w:val="1"/>
      <w:numFmt w:val="bullet"/>
      <w:lvlText w:val=""/>
      <w:lvlJc w:val="left"/>
      <w:pPr>
        <w:ind w:left="2880" w:hanging="360"/>
      </w:pPr>
      <w:rPr>
        <w:rFonts w:ascii="Symbol" w:hAnsi="Symbol" w:hint="default"/>
      </w:rPr>
    </w:lvl>
    <w:lvl w:ilvl="4" w:tplc="BD3644A6">
      <w:start w:val="1"/>
      <w:numFmt w:val="bullet"/>
      <w:lvlText w:val="o"/>
      <w:lvlJc w:val="left"/>
      <w:pPr>
        <w:ind w:left="3600" w:hanging="360"/>
      </w:pPr>
      <w:rPr>
        <w:rFonts w:ascii="Courier New" w:hAnsi="Courier New" w:hint="default"/>
      </w:rPr>
    </w:lvl>
    <w:lvl w:ilvl="5" w:tplc="E0F2511C">
      <w:start w:val="1"/>
      <w:numFmt w:val="bullet"/>
      <w:lvlText w:val=""/>
      <w:lvlJc w:val="left"/>
      <w:pPr>
        <w:ind w:left="4320" w:hanging="360"/>
      </w:pPr>
      <w:rPr>
        <w:rFonts w:ascii="Wingdings" w:hAnsi="Wingdings" w:hint="default"/>
      </w:rPr>
    </w:lvl>
    <w:lvl w:ilvl="6" w:tplc="39F2442E">
      <w:start w:val="1"/>
      <w:numFmt w:val="bullet"/>
      <w:lvlText w:val=""/>
      <w:lvlJc w:val="left"/>
      <w:pPr>
        <w:ind w:left="5040" w:hanging="360"/>
      </w:pPr>
      <w:rPr>
        <w:rFonts w:ascii="Symbol" w:hAnsi="Symbol" w:hint="default"/>
      </w:rPr>
    </w:lvl>
    <w:lvl w:ilvl="7" w:tplc="F22E6278">
      <w:start w:val="1"/>
      <w:numFmt w:val="bullet"/>
      <w:lvlText w:val="o"/>
      <w:lvlJc w:val="left"/>
      <w:pPr>
        <w:ind w:left="5760" w:hanging="360"/>
      </w:pPr>
      <w:rPr>
        <w:rFonts w:ascii="Courier New" w:hAnsi="Courier New" w:hint="default"/>
      </w:rPr>
    </w:lvl>
    <w:lvl w:ilvl="8" w:tplc="25DA63C6">
      <w:start w:val="1"/>
      <w:numFmt w:val="bullet"/>
      <w:lvlText w:val=""/>
      <w:lvlJc w:val="left"/>
      <w:pPr>
        <w:ind w:left="6480" w:hanging="360"/>
      </w:pPr>
      <w:rPr>
        <w:rFonts w:ascii="Wingdings" w:hAnsi="Wingdings" w:hint="default"/>
      </w:rPr>
    </w:lvl>
  </w:abstractNum>
  <w:abstractNum w:abstractNumId="10" w15:restartNumberingAfterBreak="0">
    <w:nsid w:val="3B2E243B"/>
    <w:multiLevelType w:val="multilevel"/>
    <w:tmpl w:val="27CE59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CB1245A"/>
    <w:multiLevelType w:val="multilevel"/>
    <w:tmpl w:val="B9AE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418E0"/>
    <w:multiLevelType w:val="multilevel"/>
    <w:tmpl w:val="11A8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A0F2A"/>
    <w:multiLevelType w:val="multilevel"/>
    <w:tmpl w:val="F42860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58A33989"/>
    <w:multiLevelType w:val="multilevel"/>
    <w:tmpl w:val="D4DEBE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8EC2617"/>
    <w:multiLevelType w:val="hybridMultilevel"/>
    <w:tmpl w:val="D02A7022"/>
    <w:lvl w:ilvl="0" w:tplc="41A8473C">
      <w:start w:val="1"/>
      <w:numFmt w:val="decimal"/>
      <w:lvlText w:val="%1."/>
      <w:lvlJc w:val="left"/>
      <w:pPr>
        <w:tabs>
          <w:tab w:val="num" w:pos="720"/>
        </w:tabs>
        <w:ind w:left="720" w:hanging="360"/>
      </w:pPr>
    </w:lvl>
    <w:lvl w:ilvl="1" w:tplc="4BBCFF72">
      <w:start w:val="5"/>
      <w:numFmt w:val="bullet"/>
      <w:lvlText w:val="•"/>
      <w:lvlJc w:val="left"/>
      <w:pPr>
        <w:tabs>
          <w:tab w:val="num" w:pos="1440"/>
        </w:tabs>
        <w:ind w:left="1440" w:hanging="360"/>
      </w:pPr>
      <w:rPr>
        <w:rFonts w:ascii="Arial" w:hAnsi="Arial" w:hint="default"/>
      </w:rPr>
    </w:lvl>
    <w:lvl w:ilvl="2" w:tplc="419EAD84">
      <w:start w:val="139"/>
      <w:numFmt w:val="bullet"/>
      <w:lvlText w:val="•"/>
      <w:lvlJc w:val="left"/>
      <w:pPr>
        <w:tabs>
          <w:tab w:val="num" w:pos="2160"/>
        </w:tabs>
        <w:ind w:left="2160" w:hanging="360"/>
      </w:pPr>
      <w:rPr>
        <w:rFonts w:ascii="Arial" w:hAnsi="Arial" w:hint="default"/>
      </w:rPr>
    </w:lvl>
    <w:lvl w:ilvl="3" w:tplc="0BDC3F6E" w:tentative="1">
      <w:start w:val="1"/>
      <w:numFmt w:val="decimal"/>
      <w:lvlText w:val="%4."/>
      <w:lvlJc w:val="left"/>
      <w:pPr>
        <w:tabs>
          <w:tab w:val="num" w:pos="2880"/>
        </w:tabs>
        <w:ind w:left="2880" w:hanging="360"/>
      </w:pPr>
    </w:lvl>
    <w:lvl w:ilvl="4" w:tplc="D4125FBE" w:tentative="1">
      <w:start w:val="1"/>
      <w:numFmt w:val="decimal"/>
      <w:lvlText w:val="%5."/>
      <w:lvlJc w:val="left"/>
      <w:pPr>
        <w:tabs>
          <w:tab w:val="num" w:pos="3600"/>
        </w:tabs>
        <w:ind w:left="3600" w:hanging="360"/>
      </w:pPr>
    </w:lvl>
    <w:lvl w:ilvl="5" w:tplc="91BC5260" w:tentative="1">
      <w:start w:val="1"/>
      <w:numFmt w:val="decimal"/>
      <w:lvlText w:val="%6."/>
      <w:lvlJc w:val="left"/>
      <w:pPr>
        <w:tabs>
          <w:tab w:val="num" w:pos="4320"/>
        </w:tabs>
        <w:ind w:left="4320" w:hanging="360"/>
      </w:pPr>
    </w:lvl>
    <w:lvl w:ilvl="6" w:tplc="895E6122" w:tentative="1">
      <w:start w:val="1"/>
      <w:numFmt w:val="decimal"/>
      <w:lvlText w:val="%7."/>
      <w:lvlJc w:val="left"/>
      <w:pPr>
        <w:tabs>
          <w:tab w:val="num" w:pos="5040"/>
        </w:tabs>
        <w:ind w:left="5040" w:hanging="360"/>
      </w:pPr>
    </w:lvl>
    <w:lvl w:ilvl="7" w:tplc="E3A83FE6" w:tentative="1">
      <w:start w:val="1"/>
      <w:numFmt w:val="decimal"/>
      <w:lvlText w:val="%8."/>
      <w:lvlJc w:val="left"/>
      <w:pPr>
        <w:tabs>
          <w:tab w:val="num" w:pos="5760"/>
        </w:tabs>
        <w:ind w:left="5760" w:hanging="360"/>
      </w:pPr>
    </w:lvl>
    <w:lvl w:ilvl="8" w:tplc="B40EECDC" w:tentative="1">
      <w:start w:val="1"/>
      <w:numFmt w:val="decimal"/>
      <w:lvlText w:val="%9."/>
      <w:lvlJc w:val="left"/>
      <w:pPr>
        <w:tabs>
          <w:tab w:val="num" w:pos="6480"/>
        </w:tabs>
        <w:ind w:left="6480" w:hanging="360"/>
      </w:pPr>
    </w:lvl>
  </w:abstractNum>
  <w:abstractNum w:abstractNumId="16" w15:restartNumberingAfterBreak="0">
    <w:nsid w:val="59D4614E"/>
    <w:multiLevelType w:val="multilevel"/>
    <w:tmpl w:val="4EEC28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3226B2B"/>
    <w:multiLevelType w:val="multilevel"/>
    <w:tmpl w:val="5AE43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85C2F"/>
    <w:multiLevelType w:val="multilevel"/>
    <w:tmpl w:val="7286EA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B8B0408"/>
    <w:multiLevelType w:val="multilevel"/>
    <w:tmpl w:val="AEFEE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F908FA"/>
    <w:multiLevelType w:val="hybridMultilevel"/>
    <w:tmpl w:val="30F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40B2D"/>
    <w:multiLevelType w:val="multilevel"/>
    <w:tmpl w:val="C5060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243B8F"/>
    <w:multiLevelType w:val="multilevel"/>
    <w:tmpl w:val="14D46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72E60A5"/>
    <w:multiLevelType w:val="hybridMultilevel"/>
    <w:tmpl w:val="CF707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26AF0"/>
    <w:multiLevelType w:val="multilevel"/>
    <w:tmpl w:val="B49419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6D70A2"/>
    <w:multiLevelType w:val="multilevel"/>
    <w:tmpl w:val="90EA08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946887393">
    <w:abstractNumId w:val="9"/>
  </w:num>
  <w:num w:numId="2" w16cid:durableId="469442911">
    <w:abstractNumId w:val="22"/>
  </w:num>
  <w:num w:numId="3" w16cid:durableId="993530424">
    <w:abstractNumId w:val="5"/>
  </w:num>
  <w:num w:numId="4" w16cid:durableId="1664241680">
    <w:abstractNumId w:val="4"/>
  </w:num>
  <w:num w:numId="5" w16cid:durableId="1704086639">
    <w:abstractNumId w:val="23"/>
  </w:num>
  <w:num w:numId="6" w16cid:durableId="287056871">
    <w:abstractNumId w:val="15"/>
  </w:num>
  <w:num w:numId="7" w16cid:durableId="1690832014">
    <w:abstractNumId w:val="11"/>
  </w:num>
  <w:num w:numId="8" w16cid:durableId="272713051">
    <w:abstractNumId w:val="20"/>
  </w:num>
  <w:num w:numId="9" w16cid:durableId="430978776">
    <w:abstractNumId w:val="12"/>
  </w:num>
  <w:num w:numId="10" w16cid:durableId="746804689">
    <w:abstractNumId w:val="19"/>
  </w:num>
  <w:num w:numId="11" w16cid:durableId="1006515193">
    <w:abstractNumId w:val="8"/>
  </w:num>
  <w:num w:numId="12" w16cid:durableId="1782336858">
    <w:abstractNumId w:val="2"/>
  </w:num>
  <w:num w:numId="13" w16cid:durableId="1539586594">
    <w:abstractNumId w:val="7"/>
  </w:num>
  <w:num w:numId="14" w16cid:durableId="1401560656">
    <w:abstractNumId w:val="14"/>
  </w:num>
  <w:num w:numId="15" w16cid:durableId="1635286607">
    <w:abstractNumId w:val="6"/>
  </w:num>
  <w:num w:numId="16" w16cid:durableId="263612162">
    <w:abstractNumId w:val="0"/>
  </w:num>
  <w:num w:numId="17" w16cid:durableId="1786850559">
    <w:abstractNumId w:val="1"/>
  </w:num>
  <w:num w:numId="18" w16cid:durableId="1276401905">
    <w:abstractNumId w:val="18"/>
  </w:num>
  <w:num w:numId="19" w16cid:durableId="1384527270">
    <w:abstractNumId w:val="21"/>
  </w:num>
  <w:num w:numId="20" w16cid:durableId="1608923655">
    <w:abstractNumId w:val="13"/>
  </w:num>
  <w:num w:numId="21" w16cid:durableId="971397695">
    <w:abstractNumId w:val="17"/>
  </w:num>
  <w:num w:numId="22" w16cid:durableId="799491453">
    <w:abstractNumId w:val="25"/>
  </w:num>
  <w:num w:numId="23" w16cid:durableId="443429392">
    <w:abstractNumId w:val="3"/>
  </w:num>
  <w:num w:numId="24" w16cid:durableId="1940597602">
    <w:abstractNumId w:val="10"/>
  </w:num>
  <w:num w:numId="25" w16cid:durableId="1043679762">
    <w:abstractNumId w:val="24"/>
  </w:num>
  <w:num w:numId="26" w16cid:durableId="20002293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F8"/>
    <w:rsid w:val="00051283"/>
    <w:rsid w:val="00060C46"/>
    <w:rsid w:val="000B5293"/>
    <w:rsid w:val="00114494"/>
    <w:rsid w:val="00175054"/>
    <w:rsid w:val="00197C1D"/>
    <w:rsid w:val="001A34BC"/>
    <w:rsid w:val="002123A8"/>
    <w:rsid w:val="002647A5"/>
    <w:rsid w:val="002B33A9"/>
    <w:rsid w:val="002D2644"/>
    <w:rsid w:val="002F173C"/>
    <w:rsid w:val="002F1E9E"/>
    <w:rsid w:val="00301203"/>
    <w:rsid w:val="00315AF3"/>
    <w:rsid w:val="00346AFD"/>
    <w:rsid w:val="00347724"/>
    <w:rsid w:val="00422850"/>
    <w:rsid w:val="0045052C"/>
    <w:rsid w:val="004716ED"/>
    <w:rsid w:val="004B3252"/>
    <w:rsid w:val="004E7E9C"/>
    <w:rsid w:val="005C23C6"/>
    <w:rsid w:val="0061564A"/>
    <w:rsid w:val="0062BC5A"/>
    <w:rsid w:val="00673D53"/>
    <w:rsid w:val="0069176B"/>
    <w:rsid w:val="006A7CDF"/>
    <w:rsid w:val="006E339C"/>
    <w:rsid w:val="006F3EFE"/>
    <w:rsid w:val="006F5FBA"/>
    <w:rsid w:val="00771F35"/>
    <w:rsid w:val="007913F2"/>
    <w:rsid w:val="007E41D1"/>
    <w:rsid w:val="008309B6"/>
    <w:rsid w:val="008651FF"/>
    <w:rsid w:val="008F3370"/>
    <w:rsid w:val="00910439"/>
    <w:rsid w:val="00962227"/>
    <w:rsid w:val="009A3354"/>
    <w:rsid w:val="009A46AC"/>
    <w:rsid w:val="009E46ED"/>
    <w:rsid w:val="009F48E7"/>
    <w:rsid w:val="00A44BF8"/>
    <w:rsid w:val="00A50DE9"/>
    <w:rsid w:val="00AD5A26"/>
    <w:rsid w:val="00AE27CE"/>
    <w:rsid w:val="00B041B6"/>
    <w:rsid w:val="00B13623"/>
    <w:rsid w:val="00BA6331"/>
    <w:rsid w:val="00C0690A"/>
    <w:rsid w:val="00C6782A"/>
    <w:rsid w:val="00CA3377"/>
    <w:rsid w:val="00D0017F"/>
    <w:rsid w:val="00D3163B"/>
    <w:rsid w:val="00D72D45"/>
    <w:rsid w:val="00D8608A"/>
    <w:rsid w:val="00DA1881"/>
    <w:rsid w:val="00DF7E50"/>
    <w:rsid w:val="00E235E1"/>
    <w:rsid w:val="00E430BB"/>
    <w:rsid w:val="00EF38D2"/>
    <w:rsid w:val="00F964C3"/>
    <w:rsid w:val="00FA1EE6"/>
    <w:rsid w:val="00FB3C79"/>
    <w:rsid w:val="00FC388C"/>
    <w:rsid w:val="00FF023C"/>
    <w:rsid w:val="05502239"/>
    <w:rsid w:val="0FBACA1D"/>
    <w:rsid w:val="181945EA"/>
    <w:rsid w:val="2F13A6B6"/>
    <w:rsid w:val="313F6DDE"/>
    <w:rsid w:val="32D0CFEA"/>
    <w:rsid w:val="337793A1"/>
    <w:rsid w:val="38D3B6FD"/>
    <w:rsid w:val="3AAA53F0"/>
    <w:rsid w:val="3AF9371B"/>
    <w:rsid w:val="429F76B9"/>
    <w:rsid w:val="4D7B62E8"/>
    <w:rsid w:val="4FC0C651"/>
    <w:rsid w:val="5372375D"/>
    <w:rsid w:val="63163B38"/>
    <w:rsid w:val="6505BB14"/>
    <w:rsid w:val="7D028DC3"/>
    <w:rsid w:val="7D14F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D4B4"/>
  <w15:docId w15:val="{572C046A-B09F-4EF4-B480-C32022DB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E27CE"/>
    <w:rPr>
      <w:color w:val="0000FF" w:themeColor="hyperlink"/>
      <w:u w:val="single"/>
    </w:rPr>
  </w:style>
  <w:style w:type="character" w:styleId="UnresolvedMention">
    <w:name w:val="Unresolved Mention"/>
    <w:basedOn w:val="DefaultParagraphFont"/>
    <w:uiPriority w:val="99"/>
    <w:semiHidden/>
    <w:unhideWhenUsed/>
    <w:rsid w:val="00AE27CE"/>
    <w:rPr>
      <w:color w:val="605E5C"/>
      <w:shd w:val="clear" w:color="auto" w:fill="E1DFDD"/>
    </w:rPr>
  </w:style>
  <w:style w:type="paragraph" w:styleId="ListParagraph">
    <w:name w:val="List Paragraph"/>
    <w:basedOn w:val="Normal"/>
    <w:uiPriority w:val="34"/>
    <w:qFormat/>
    <w:rsid w:val="006E339C"/>
    <w:pPr>
      <w:spacing w:line="240" w:lineRule="auto"/>
      <w:ind w:left="720"/>
      <w:contextualSpacing/>
    </w:pPr>
    <w:rPr>
      <w:rFonts w:asciiTheme="minorHAnsi" w:eastAsiaTheme="minorHAnsi" w:hAnsiTheme="minorHAnsi" w:cstheme="minorBidi"/>
      <w:sz w:val="24"/>
      <w:szCs w:val="24"/>
      <w:lang w:val="en-US"/>
    </w:rPr>
  </w:style>
  <w:style w:type="paragraph" w:styleId="BodyText">
    <w:name w:val="Body Text"/>
    <w:basedOn w:val="Normal"/>
    <w:link w:val="BodyTextChar"/>
    <w:uiPriority w:val="1"/>
    <w:qFormat/>
    <w:rsid w:val="00D72D45"/>
    <w:pPr>
      <w:widowControl w:val="0"/>
      <w:spacing w:line="240" w:lineRule="auto"/>
      <w:ind w:left="220"/>
    </w:pPr>
    <w:rPr>
      <w:rFonts w:ascii="Calibri" w:eastAsia="Calibri" w:hAnsi="Calibri" w:cstheme="minorBidi"/>
      <w:lang w:val="en-US"/>
    </w:rPr>
  </w:style>
  <w:style w:type="character" w:customStyle="1" w:styleId="BodyTextChar">
    <w:name w:val="Body Text Char"/>
    <w:basedOn w:val="DefaultParagraphFont"/>
    <w:link w:val="BodyText"/>
    <w:uiPriority w:val="1"/>
    <w:rsid w:val="00D72D45"/>
    <w:rPr>
      <w:rFonts w:ascii="Calibri" w:eastAsia="Calibri" w:hAnsi="Calibri" w:cstheme="minorBidi"/>
      <w:lang w:val="en-US"/>
    </w:rPr>
  </w:style>
  <w:style w:type="character" w:styleId="CommentReference">
    <w:name w:val="annotation reference"/>
    <w:basedOn w:val="DefaultParagraphFont"/>
    <w:uiPriority w:val="99"/>
    <w:semiHidden/>
    <w:unhideWhenUsed/>
    <w:rsid w:val="008651FF"/>
    <w:rPr>
      <w:sz w:val="16"/>
      <w:szCs w:val="16"/>
    </w:rPr>
  </w:style>
  <w:style w:type="paragraph" w:styleId="CommentText">
    <w:name w:val="annotation text"/>
    <w:basedOn w:val="Normal"/>
    <w:link w:val="CommentTextChar"/>
    <w:uiPriority w:val="99"/>
    <w:semiHidden/>
    <w:unhideWhenUsed/>
    <w:rsid w:val="008651FF"/>
    <w:pPr>
      <w:spacing w:line="240" w:lineRule="auto"/>
    </w:pPr>
    <w:rPr>
      <w:sz w:val="20"/>
      <w:szCs w:val="20"/>
    </w:rPr>
  </w:style>
  <w:style w:type="character" w:customStyle="1" w:styleId="CommentTextChar">
    <w:name w:val="Comment Text Char"/>
    <w:basedOn w:val="DefaultParagraphFont"/>
    <w:link w:val="CommentText"/>
    <w:uiPriority w:val="99"/>
    <w:semiHidden/>
    <w:rsid w:val="008651FF"/>
    <w:rPr>
      <w:sz w:val="20"/>
      <w:szCs w:val="20"/>
    </w:rPr>
  </w:style>
  <w:style w:type="paragraph" w:styleId="CommentSubject">
    <w:name w:val="annotation subject"/>
    <w:basedOn w:val="CommentText"/>
    <w:next w:val="CommentText"/>
    <w:link w:val="CommentSubjectChar"/>
    <w:uiPriority w:val="99"/>
    <w:semiHidden/>
    <w:unhideWhenUsed/>
    <w:rsid w:val="008651FF"/>
    <w:rPr>
      <w:b/>
      <w:bCs/>
    </w:rPr>
  </w:style>
  <w:style w:type="character" w:customStyle="1" w:styleId="CommentSubjectChar">
    <w:name w:val="Comment Subject Char"/>
    <w:basedOn w:val="CommentTextChar"/>
    <w:link w:val="CommentSubject"/>
    <w:uiPriority w:val="99"/>
    <w:semiHidden/>
    <w:rsid w:val="008651FF"/>
    <w:rPr>
      <w:b/>
      <w:bCs/>
      <w:sz w:val="20"/>
      <w:szCs w:val="20"/>
    </w:rPr>
  </w:style>
  <w:style w:type="paragraph" w:styleId="BalloonText">
    <w:name w:val="Balloon Text"/>
    <w:basedOn w:val="Normal"/>
    <w:link w:val="BalloonTextChar"/>
    <w:uiPriority w:val="99"/>
    <w:semiHidden/>
    <w:unhideWhenUsed/>
    <w:rsid w:val="00E430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0BB"/>
    <w:rPr>
      <w:rFonts w:ascii="Segoe UI" w:hAnsi="Segoe UI" w:cs="Segoe UI"/>
      <w:sz w:val="18"/>
      <w:szCs w:val="18"/>
    </w:rPr>
  </w:style>
  <w:style w:type="character" w:styleId="FollowedHyperlink">
    <w:name w:val="FollowedHyperlink"/>
    <w:basedOn w:val="DefaultParagraphFont"/>
    <w:uiPriority w:val="99"/>
    <w:semiHidden/>
    <w:unhideWhenUsed/>
    <w:rsid w:val="00E430BB"/>
    <w:rPr>
      <w:color w:val="800080" w:themeColor="followedHyperlink"/>
      <w:u w:val="single"/>
    </w:rPr>
  </w:style>
  <w:style w:type="character" w:customStyle="1" w:styleId="sr-only">
    <w:name w:val="sr-only"/>
    <w:basedOn w:val="DefaultParagraphFont"/>
    <w:rsid w:val="00D8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836">
      <w:bodyDiv w:val="1"/>
      <w:marLeft w:val="0"/>
      <w:marRight w:val="0"/>
      <w:marTop w:val="0"/>
      <w:marBottom w:val="0"/>
      <w:divBdr>
        <w:top w:val="none" w:sz="0" w:space="0" w:color="auto"/>
        <w:left w:val="none" w:sz="0" w:space="0" w:color="auto"/>
        <w:bottom w:val="none" w:sz="0" w:space="0" w:color="auto"/>
        <w:right w:val="none" w:sz="0" w:space="0" w:color="auto"/>
      </w:divBdr>
    </w:div>
    <w:div w:id="43070078">
      <w:bodyDiv w:val="1"/>
      <w:marLeft w:val="0"/>
      <w:marRight w:val="0"/>
      <w:marTop w:val="0"/>
      <w:marBottom w:val="0"/>
      <w:divBdr>
        <w:top w:val="none" w:sz="0" w:space="0" w:color="auto"/>
        <w:left w:val="none" w:sz="0" w:space="0" w:color="auto"/>
        <w:bottom w:val="none" w:sz="0" w:space="0" w:color="auto"/>
        <w:right w:val="none" w:sz="0" w:space="0" w:color="auto"/>
      </w:divBdr>
    </w:div>
    <w:div w:id="164706110">
      <w:bodyDiv w:val="1"/>
      <w:marLeft w:val="0"/>
      <w:marRight w:val="0"/>
      <w:marTop w:val="0"/>
      <w:marBottom w:val="0"/>
      <w:divBdr>
        <w:top w:val="none" w:sz="0" w:space="0" w:color="auto"/>
        <w:left w:val="none" w:sz="0" w:space="0" w:color="auto"/>
        <w:bottom w:val="none" w:sz="0" w:space="0" w:color="auto"/>
        <w:right w:val="none" w:sz="0" w:space="0" w:color="auto"/>
      </w:divBdr>
    </w:div>
    <w:div w:id="319577545">
      <w:bodyDiv w:val="1"/>
      <w:marLeft w:val="0"/>
      <w:marRight w:val="0"/>
      <w:marTop w:val="0"/>
      <w:marBottom w:val="0"/>
      <w:divBdr>
        <w:top w:val="none" w:sz="0" w:space="0" w:color="auto"/>
        <w:left w:val="none" w:sz="0" w:space="0" w:color="auto"/>
        <w:bottom w:val="none" w:sz="0" w:space="0" w:color="auto"/>
        <w:right w:val="none" w:sz="0" w:space="0" w:color="auto"/>
      </w:divBdr>
    </w:div>
    <w:div w:id="503514958">
      <w:bodyDiv w:val="1"/>
      <w:marLeft w:val="0"/>
      <w:marRight w:val="0"/>
      <w:marTop w:val="0"/>
      <w:marBottom w:val="0"/>
      <w:divBdr>
        <w:top w:val="none" w:sz="0" w:space="0" w:color="auto"/>
        <w:left w:val="none" w:sz="0" w:space="0" w:color="auto"/>
        <w:bottom w:val="none" w:sz="0" w:space="0" w:color="auto"/>
        <w:right w:val="none" w:sz="0" w:space="0" w:color="auto"/>
      </w:divBdr>
      <w:divsChild>
        <w:div w:id="71586372">
          <w:marLeft w:val="0"/>
          <w:marRight w:val="0"/>
          <w:marTop w:val="0"/>
          <w:marBottom w:val="120"/>
          <w:divBdr>
            <w:top w:val="none" w:sz="0" w:space="0" w:color="auto"/>
            <w:left w:val="none" w:sz="0" w:space="0" w:color="auto"/>
            <w:bottom w:val="none" w:sz="0" w:space="0" w:color="auto"/>
            <w:right w:val="none" w:sz="0" w:space="0" w:color="auto"/>
          </w:divBdr>
          <w:divsChild>
            <w:div w:id="16584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6134">
      <w:bodyDiv w:val="1"/>
      <w:marLeft w:val="0"/>
      <w:marRight w:val="0"/>
      <w:marTop w:val="0"/>
      <w:marBottom w:val="0"/>
      <w:divBdr>
        <w:top w:val="none" w:sz="0" w:space="0" w:color="auto"/>
        <w:left w:val="none" w:sz="0" w:space="0" w:color="auto"/>
        <w:bottom w:val="none" w:sz="0" w:space="0" w:color="auto"/>
        <w:right w:val="none" w:sz="0" w:space="0" w:color="auto"/>
      </w:divBdr>
      <w:divsChild>
        <w:div w:id="1236627208">
          <w:marLeft w:val="0"/>
          <w:marRight w:val="0"/>
          <w:marTop w:val="0"/>
          <w:marBottom w:val="120"/>
          <w:divBdr>
            <w:top w:val="none" w:sz="0" w:space="0" w:color="auto"/>
            <w:left w:val="none" w:sz="0" w:space="0" w:color="auto"/>
            <w:bottom w:val="none" w:sz="0" w:space="0" w:color="auto"/>
            <w:right w:val="none" w:sz="0" w:space="0" w:color="auto"/>
          </w:divBdr>
          <w:divsChild>
            <w:div w:id="192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990">
      <w:bodyDiv w:val="1"/>
      <w:marLeft w:val="0"/>
      <w:marRight w:val="0"/>
      <w:marTop w:val="0"/>
      <w:marBottom w:val="0"/>
      <w:divBdr>
        <w:top w:val="none" w:sz="0" w:space="0" w:color="auto"/>
        <w:left w:val="none" w:sz="0" w:space="0" w:color="auto"/>
        <w:bottom w:val="none" w:sz="0" w:space="0" w:color="auto"/>
        <w:right w:val="none" w:sz="0" w:space="0" w:color="auto"/>
      </w:divBdr>
    </w:div>
    <w:div w:id="686098823">
      <w:bodyDiv w:val="1"/>
      <w:marLeft w:val="0"/>
      <w:marRight w:val="0"/>
      <w:marTop w:val="0"/>
      <w:marBottom w:val="0"/>
      <w:divBdr>
        <w:top w:val="none" w:sz="0" w:space="0" w:color="auto"/>
        <w:left w:val="none" w:sz="0" w:space="0" w:color="auto"/>
        <w:bottom w:val="none" w:sz="0" w:space="0" w:color="auto"/>
        <w:right w:val="none" w:sz="0" w:space="0" w:color="auto"/>
      </w:divBdr>
    </w:div>
    <w:div w:id="735323243">
      <w:bodyDiv w:val="1"/>
      <w:marLeft w:val="0"/>
      <w:marRight w:val="0"/>
      <w:marTop w:val="0"/>
      <w:marBottom w:val="0"/>
      <w:divBdr>
        <w:top w:val="none" w:sz="0" w:space="0" w:color="auto"/>
        <w:left w:val="none" w:sz="0" w:space="0" w:color="auto"/>
        <w:bottom w:val="none" w:sz="0" w:space="0" w:color="auto"/>
        <w:right w:val="none" w:sz="0" w:space="0" w:color="auto"/>
      </w:divBdr>
    </w:div>
    <w:div w:id="843200682">
      <w:bodyDiv w:val="1"/>
      <w:marLeft w:val="0"/>
      <w:marRight w:val="0"/>
      <w:marTop w:val="0"/>
      <w:marBottom w:val="0"/>
      <w:divBdr>
        <w:top w:val="none" w:sz="0" w:space="0" w:color="auto"/>
        <w:left w:val="none" w:sz="0" w:space="0" w:color="auto"/>
        <w:bottom w:val="none" w:sz="0" w:space="0" w:color="auto"/>
        <w:right w:val="none" w:sz="0" w:space="0" w:color="auto"/>
      </w:divBdr>
    </w:div>
    <w:div w:id="905922031">
      <w:bodyDiv w:val="1"/>
      <w:marLeft w:val="0"/>
      <w:marRight w:val="0"/>
      <w:marTop w:val="0"/>
      <w:marBottom w:val="0"/>
      <w:divBdr>
        <w:top w:val="none" w:sz="0" w:space="0" w:color="auto"/>
        <w:left w:val="none" w:sz="0" w:space="0" w:color="auto"/>
        <w:bottom w:val="none" w:sz="0" w:space="0" w:color="auto"/>
        <w:right w:val="none" w:sz="0" w:space="0" w:color="auto"/>
      </w:divBdr>
    </w:div>
    <w:div w:id="1008796175">
      <w:bodyDiv w:val="1"/>
      <w:marLeft w:val="0"/>
      <w:marRight w:val="0"/>
      <w:marTop w:val="0"/>
      <w:marBottom w:val="0"/>
      <w:divBdr>
        <w:top w:val="none" w:sz="0" w:space="0" w:color="auto"/>
        <w:left w:val="none" w:sz="0" w:space="0" w:color="auto"/>
        <w:bottom w:val="none" w:sz="0" w:space="0" w:color="auto"/>
        <w:right w:val="none" w:sz="0" w:space="0" w:color="auto"/>
      </w:divBdr>
    </w:div>
    <w:div w:id="1115557586">
      <w:bodyDiv w:val="1"/>
      <w:marLeft w:val="0"/>
      <w:marRight w:val="0"/>
      <w:marTop w:val="0"/>
      <w:marBottom w:val="0"/>
      <w:divBdr>
        <w:top w:val="none" w:sz="0" w:space="0" w:color="auto"/>
        <w:left w:val="none" w:sz="0" w:space="0" w:color="auto"/>
        <w:bottom w:val="none" w:sz="0" w:space="0" w:color="auto"/>
        <w:right w:val="none" w:sz="0" w:space="0" w:color="auto"/>
      </w:divBdr>
    </w:div>
    <w:div w:id="1612736365">
      <w:bodyDiv w:val="1"/>
      <w:marLeft w:val="0"/>
      <w:marRight w:val="0"/>
      <w:marTop w:val="0"/>
      <w:marBottom w:val="0"/>
      <w:divBdr>
        <w:top w:val="none" w:sz="0" w:space="0" w:color="auto"/>
        <w:left w:val="none" w:sz="0" w:space="0" w:color="auto"/>
        <w:bottom w:val="none" w:sz="0" w:space="0" w:color="auto"/>
        <w:right w:val="none" w:sz="0" w:space="0" w:color="auto"/>
      </w:divBdr>
      <w:divsChild>
        <w:div w:id="735006388">
          <w:marLeft w:val="0"/>
          <w:marRight w:val="0"/>
          <w:marTop w:val="0"/>
          <w:marBottom w:val="0"/>
          <w:divBdr>
            <w:top w:val="none" w:sz="0" w:space="0" w:color="auto"/>
            <w:left w:val="none" w:sz="0" w:space="0" w:color="auto"/>
            <w:bottom w:val="none" w:sz="0" w:space="0" w:color="auto"/>
            <w:right w:val="none" w:sz="0" w:space="0" w:color="auto"/>
          </w:divBdr>
        </w:div>
        <w:div w:id="1903640162">
          <w:marLeft w:val="2400"/>
          <w:marRight w:val="0"/>
          <w:marTop w:val="0"/>
          <w:marBottom w:val="0"/>
          <w:divBdr>
            <w:top w:val="none" w:sz="0" w:space="0" w:color="auto"/>
            <w:left w:val="none" w:sz="0" w:space="0" w:color="auto"/>
            <w:bottom w:val="none" w:sz="0" w:space="0" w:color="auto"/>
            <w:right w:val="none" w:sz="0" w:space="0" w:color="auto"/>
          </w:divBdr>
          <w:divsChild>
            <w:div w:id="17941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0502">
      <w:bodyDiv w:val="1"/>
      <w:marLeft w:val="0"/>
      <w:marRight w:val="0"/>
      <w:marTop w:val="0"/>
      <w:marBottom w:val="0"/>
      <w:divBdr>
        <w:top w:val="none" w:sz="0" w:space="0" w:color="auto"/>
        <w:left w:val="none" w:sz="0" w:space="0" w:color="auto"/>
        <w:bottom w:val="none" w:sz="0" w:space="0" w:color="auto"/>
        <w:right w:val="none" w:sz="0" w:space="0" w:color="auto"/>
      </w:divBdr>
    </w:div>
    <w:div w:id="2010473974">
      <w:bodyDiv w:val="1"/>
      <w:marLeft w:val="0"/>
      <w:marRight w:val="0"/>
      <w:marTop w:val="0"/>
      <w:marBottom w:val="0"/>
      <w:divBdr>
        <w:top w:val="none" w:sz="0" w:space="0" w:color="auto"/>
        <w:left w:val="none" w:sz="0" w:space="0" w:color="auto"/>
        <w:bottom w:val="none" w:sz="0" w:space="0" w:color="auto"/>
        <w:right w:val="none" w:sz="0" w:space="0" w:color="auto"/>
      </w:divBdr>
    </w:div>
    <w:div w:id="2051765337">
      <w:bodyDiv w:val="1"/>
      <w:marLeft w:val="0"/>
      <w:marRight w:val="0"/>
      <w:marTop w:val="0"/>
      <w:marBottom w:val="0"/>
      <w:divBdr>
        <w:top w:val="none" w:sz="0" w:space="0" w:color="auto"/>
        <w:left w:val="none" w:sz="0" w:space="0" w:color="auto"/>
        <w:bottom w:val="none" w:sz="0" w:space="0" w:color="auto"/>
        <w:right w:val="none" w:sz="0" w:space="0" w:color="auto"/>
      </w:divBdr>
      <w:divsChild>
        <w:div w:id="186138841">
          <w:marLeft w:val="994"/>
          <w:marRight w:val="0"/>
          <w:marTop w:val="374"/>
          <w:marBottom w:val="0"/>
          <w:divBdr>
            <w:top w:val="none" w:sz="0" w:space="0" w:color="auto"/>
            <w:left w:val="none" w:sz="0" w:space="0" w:color="auto"/>
            <w:bottom w:val="none" w:sz="0" w:space="0" w:color="auto"/>
            <w:right w:val="none" w:sz="0" w:space="0" w:color="auto"/>
          </w:divBdr>
        </w:div>
        <w:div w:id="496653415">
          <w:marLeft w:val="1008"/>
          <w:marRight w:val="0"/>
          <w:marTop w:val="96"/>
          <w:marBottom w:val="0"/>
          <w:divBdr>
            <w:top w:val="none" w:sz="0" w:space="0" w:color="auto"/>
            <w:left w:val="none" w:sz="0" w:space="0" w:color="auto"/>
            <w:bottom w:val="none" w:sz="0" w:space="0" w:color="auto"/>
            <w:right w:val="none" w:sz="0" w:space="0" w:color="auto"/>
          </w:divBdr>
        </w:div>
        <w:div w:id="2060737615">
          <w:marLeft w:val="994"/>
          <w:marRight w:val="0"/>
          <w:marTop w:val="374"/>
          <w:marBottom w:val="0"/>
          <w:divBdr>
            <w:top w:val="none" w:sz="0" w:space="0" w:color="auto"/>
            <w:left w:val="none" w:sz="0" w:space="0" w:color="auto"/>
            <w:bottom w:val="none" w:sz="0" w:space="0" w:color="auto"/>
            <w:right w:val="none" w:sz="0" w:space="0" w:color="auto"/>
          </w:divBdr>
        </w:div>
        <w:div w:id="1764450014">
          <w:marLeft w:val="1008"/>
          <w:marRight w:val="0"/>
          <w:marTop w:val="96"/>
          <w:marBottom w:val="0"/>
          <w:divBdr>
            <w:top w:val="none" w:sz="0" w:space="0" w:color="auto"/>
            <w:left w:val="none" w:sz="0" w:space="0" w:color="auto"/>
            <w:bottom w:val="none" w:sz="0" w:space="0" w:color="auto"/>
            <w:right w:val="none" w:sz="0" w:space="0" w:color="auto"/>
          </w:divBdr>
        </w:div>
        <w:div w:id="2116360433">
          <w:marLeft w:val="994"/>
          <w:marRight w:val="0"/>
          <w:marTop w:val="374"/>
          <w:marBottom w:val="0"/>
          <w:divBdr>
            <w:top w:val="none" w:sz="0" w:space="0" w:color="auto"/>
            <w:left w:val="none" w:sz="0" w:space="0" w:color="auto"/>
            <w:bottom w:val="none" w:sz="0" w:space="0" w:color="auto"/>
            <w:right w:val="none" w:sz="0" w:space="0" w:color="auto"/>
          </w:divBdr>
        </w:div>
        <w:div w:id="590627058">
          <w:marLeft w:val="1008"/>
          <w:marRight w:val="0"/>
          <w:marTop w:val="96"/>
          <w:marBottom w:val="0"/>
          <w:divBdr>
            <w:top w:val="none" w:sz="0" w:space="0" w:color="auto"/>
            <w:left w:val="none" w:sz="0" w:space="0" w:color="auto"/>
            <w:bottom w:val="none" w:sz="0" w:space="0" w:color="auto"/>
            <w:right w:val="none" w:sz="0" w:space="0" w:color="auto"/>
          </w:divBdr>
        </w:div>
        <w:div w:id="1036739149">
          <w:marLeft w:val="1584"/>
          <w:marRight w:val="0"/>
          <w:marTop w:val="82"/>
          <w:marBottom w:val="0"/>
          <w:divBdr>
            <w:top w:val="none" w:sz="0" w:space="0" w:color="auto"/>
            <w:left w:val="none" w:sz="0" w:space="0" w:color="auto"/>
            <w:bottom w:val="none" w:sz="0" w:space="0" w:color="auto"/>
            <w:right w:val="none" w:sz="0" w:space="0" w:color="auto"/>
          </w:divBdr>
        </w:div>
        <w:div w:id="300766617">
          <w:marLeft w:val="994"/>
          <w:marRight w:val="0"/>
          <w:marTop w:val="374"/>
          <w:marBottom w:val="0"/>
          <w:divBdr>
            <w:top w:val="none" w:sz="0" w:space="0" w:color="auto"/>
            <w:left w:val="none" w:sz="0" w:space="0" w:color="auto"/>
            <w:bottom w:val="none" w:sz="0" w:space="0" w:color="auto"/>
            <w:right w:val="none" w:sz="0" w:space="0" w:color="auto"/>
          </w:divBdr>
        </w:div>
      </w:divsChild>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ess.github.io/trustworthyAI/" TargetMode="External"/><Relationship Id="rId13" Type="http://schemas.openxmlformats.org/officeDocument/2006/relationships/hyperlink" Target="http://counselingcenter.gwu.edu/" TargetMode="External"/><Relationship Id="rId3" Type="http://schemas.openxmlformats.org/officeDocument/2006/relationships/settings" Target="settings.xml"/><Relationship Id="rId7" Type="http://schemas.openxmlformats.org/officeDocument/2006/relationships/hyperlink" Target="mailto:pless@gwu.edu" TargetMode="External"/><Relationship Id="rId12" Type="http://schemas.openxmlformats.org/officeDocument/2006/relationships/hyperlink" Target="https://disabilitysupport.g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R7Aj6D4ACdG3kQRy8" TargetMode="External"/><Relationship Id="rId11" Type="http://schemas.openxmlformats.org/officeDocument/2006/relationships/hyperlink" Target="http://studentconduct.gwu.edu/code-academic-integrity" TargetMode="External"/><Relationship Id="rId5" Type="http://schemas.openxmlformats.org/officeDocument/2006/relationships/hyperlink" Target="https://calendar.app.google/nSVcV7vLp5S3YNfE6" TargetMode="External"/><Relationship Id="rId15" Type="http://schemas.openxmlformats.org/officeDocument/2006/relationships/theme" Target="theme/theme1.xml"/><Relationship Id="rId10" Type="http://schemas.openxmlformats.org/officeDocument/2006/relationships/hyperlink" Target="https://students.gwu.edu/accommodations-religious-holidays" TargetMode="External"/><Relationship Id="rId4" Type="http://schemas.openxmlformats.org/officeDocument/2006/relationships/webSettings" Target="webSettings.xml"/><Relationship Id="rId9" Type="http://schemas.openxmlformats.org/officeDocument/2006/relationships/hyperlink" Target="https://registrar.gwu.edu/university-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George Washington University</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Pless, Robert Bryan</cp:lastModifiedBy>
  <cp:revision>4</cp:revision>
  <dcterms:created xsi:type="dcterms:W3CDTF">2026-01-05T18:13:00Z</dcterms:created>
  <dcterms:modified xsi:type="dcterms:W3CDTF">2026-01-23T20:52:00Z</dcterms:modified>
</cp:coreProperties>
</file>